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6DD" w:rsidRDefault="001576DD" w:rsidP="001576D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35464" cy="1115549"/>
            <wp:effectExtent l="0" t="0" r="762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917" cy="1117959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inline>
        </w:drawing>
      </w:r>
    </w:p>
    <w:p w:rsidR="001576DD" w:rsidRPr="00DD5D86" w:rsidRDefault="00765E74" w:rsidP="001576DD">
      <w:pPr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>
        <w:rPr>
          <w:rFonts w:ascii="Times New Roman" w:hAnsi="Times New Roman" w:cs="Times New Roman"/>
          <w:b/>
          <w:color w:val="1F497D" w:themeColor="text2"/>
          <w:sz w:val="32"/>
          <w:szCs w:val="32"/>
        </w:rPr>
        <w:t>МИНИСТЕРСТВО КУЛЬТУРЫ</w:t>
      </w:r>
      <w:r w:rsidR="001576DD" w:rsidRPr="00DD5D86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РЕСПУБЛИКИ ДАГЕСТАН</w:t>
      </w:r>
    </w:p>
    <w:p w:rsidR="001576DD" w:rsidRPr="00DD5D86" w:rsidRDefault="00765E74" w:rsidP="001576DD">
      <w:pPr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>
        <w:rPr>
          <w:rFonts w:ascii="Times New Roman" w:hAnsi="Times New Roman" w:cs="Times New Roman"/>
          <w:b/>
          <w:color w:val="1F497D" w:themeColor="text2"/>
          <w:sz w:val="32"/>
          <w:szCs w:val="32"/>
        </w:rPr>
        <w:t>(МИНК</w:t>
      </w:r>
      <w:r w:rsidR="00364FBB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У</w:t>
      </w:r>
      <w:r>
        <w:rPr>
          <w:rFonts w:ascii="Times New Roman" w:hAnsi="Times New Roman" w:cs="Times New Roman"/>
          <w:b/>
          <w:color w:val="1F497D" w:themeColor="text2"/>
          <w:sz w:val="32"/>
          <w:szCs w:val="32"/>
        </w:rPr>
        <w:t>ЛЬТУРЫ</w:t>
      </w:r>
      <w:r w:rsidR="001576DD" w:rsidRPr="00DD5D86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РД)</w:t>
      </w:r>
    </w:p>
    <w:p w:rsidR="00912229" w:rsidRPr="001576DD" w:rsidRDefault="00912229" w:rsidP="001576DD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6DD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A1658B" w:rsidRDefault="00A1658B" w:rsidP="00A1658B">
      <w:pPr>
        <w:pStyle w:val="ConsPlusTitle"/>
        <w:rPr>
          <w:rFonts w:ascii="Times New Roman" w:hAnsi="Times New Roman" w:cs="Times New Roman"/>
          <w:color w:val="000000"/>
          <w:sz w:val="28"/>
          <w:szCs w:val="28"/>
        </w:rPr>
      </w:pPr>
    </w:p>
    <w:p w:rsidR="00912229" w:rsidRPr="001576DD" w:rsidRDefault="00912229" w:rsidP="00A1658B">
      <w:pPr>
        <w:pStyle w:val="ConsPlusTitle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1576D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«__» ___________ 202</w:t>
      </w:r>
      <w:r w:rsidR="00ED47CE">
        <w:rPr>
          <w:rFonts w:ascii="Times New Roman" w:hAnsi="Times New Roman" w:cs="Times New Roman"/>
          <w:b w:val="0"/>
          <w:color w:val="000000"/>
          <w:sz w:val="28"/>
          <w:szCs w:val="28"/>
        </w:rPr>
        <w:t>4</w:t>
      </w:r>
      <w:r w:rsidR="00765E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г.                                                        </w:t>
      </w:r>
      <w:r w:rsidRPr="001576D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№ ________</w:t>
      </w:r>
    </w:p>
    <w:p w:rsidR="00912229" w:rsidRDefault="00912229" w:rsidP="00912229">
      <w:pPr>
        <w:pStyle w:val="ConsPlusTitle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12229" w:rsidRPr="002F4FC9" w:rsidRDefault="00912229" w:rsidP="00912229">
      <w:pPr>
        <w:pStyle w:val="ConsPlusTitle"/>
        <w:ind w:firstLine="709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2F4FC9">
        <w:rPr>
          <w:rFonts w:ascii="Times New Roman" w:hAnsi="Times New Roman" w:cs="Times New Roman"/>
          <w:b w:val="0"/>
          <w:color w:val="000000"/>
          <w:sz w:val="28"/>
          <w:szCs w:val="28"/>
        </w:rPr>
        <w:t>г. Махачкала</w:t>
      </w:r>
    </w:p>
    <w:p w:rsidR="00245790" w:rsidRPr="00AD3260" w:rsidRDefault="00245790" w:rsidP="00245790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45790" w:rsidRDefault="00245790" w:rsidP="00245790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="001867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утверждении</w:t>
      </w:r>
      <w:r w:rsidR="001867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593381">
        <w:rPr>
          <w:rFonts w:ascii="Times New Roman" w:hAnsi="Times New Roman" w:cs="Times New Roman"/>
          <w:sz w:val="28"/>
          <w:szCs w:val="28"/>
        </w:rPr>
        <w:t xml:space="preserve">организации и </w:t>
      </w:r>
      <w:r>
        <w:rPr>
          <w:rFonts w:ascii="Times New Roman" w:hAnsi="Times New Roman" w:cs="Times New Roman"/>
          <w:sz w:val="28"/>
          <w:szCs w:val="28"/>
        </w:rPr>
        <w:t>осуществления Министерством</w:t>
      </w:r>
      <w:r w:rsidR="00593381">
        <w:rPr>
          <w:rFonts w:ascii="Times New Roman" w:hAnsi="Times New Roman" w:cs="Times New Roman"/>
          <w:sz w:val="28"/>
          <w:szCs w:val="28"/>
        </w:rPr>
        <w:t xml:space="preserve"> </w:t>
      </w:r>
      <w:r w:rsidR="00765E74">
        <w:rPr>
          <w:rFonts w:ascii="Times New Roman" w:hAnsi="Times New Roman" w:cs="Times New Roman"/>
          <w:sz w:val="28"/>
          <w:szCs w:val="28"/>
        </w:rPr>
        <w:t>культуры</w:t>
      </w:r>
      <w:r>
        <w:rPr>
          <w:rFonts w:ascii="Times New Roman" w:hAnsi="Times New Roman" w:cs="Times New Roman"/>
          <w:sz w:val="28"/>
          <w:szCs w:val="28"/>
        </w:rPr>
        <w:t xml:space="preserve"> Республики Дагестан внутреннего финансового аудита </w:t>
      </w:r>
    </w:p>
    <w:p w:rsidR="00245790" w:rsidRDefault="00245790" w:rsidP="00245790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76CC7" w:rsidRPr="00D12C2D" w:rsidRDefault="00376CC7" w:rsidP="00376CC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338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Pr="00593381">
          <w:rPr>
            <w:rFonts w:ascii="Times New Roman" w:hAnsi="Times New Roman" w:cs="Times New Roman"/>
            <w:color w:val="0000FF"/>
            <w:sz w:val="28"/>
            <w:szCs w:val="28"/>
          </w:rPr>
          <w:t>абзацем третьим пункта 5 статьи 160.2</w:t>
        </w:r>
        <w:r w:rsidR="005B03E7">
          <w:rPr>
            <w:rFonts w:ascii="Times New Roman" w:hAnsi="Times New Roman" w:cs="Times New Roman"/>
            <w:color w:val="0000FF"/>
            <w:sz w:val="28"/>
            <w:szCs w:val="28"/>
          </w:rPr>
          <w:t>–</w:t>
        </w:r>
        <w:r w:rsidRPr="00593381">
          <w:rPr>
            <w:rFonts w:ascii="Times New Roman" w:hAnsi="Times New Roman" w:cs="Times New Roman"/>
            <w:color w:val="0000FF"/>
            <w:sz w:val="28"/>
            <w:szCs w:val="28"/>
          </w:rPr>
          <w:t>1</w:t>
        </w:r>
      </w:hyperlink>
      <w:r w:rsidRPr="00593381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Pr="00D12C2D">
        <w:rPr>
          <w:rFonts w:ascii="Times New Roman" w:hAnsi="Times New Roman" w:cs="Times New Roman"/>
          <w:sz w:val="28"/>
          <w:szCs w:val="28"/>
        </w:rPr>
        <w:t>,</w:t>
      </w:r>
      <w:r w:rsidRPr="0059338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12C2D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0" w:history="1">
        <w:r w:rsidRPr="00D12C2D">
          <w:rPr>
            <w:rFonts w:ascii="Times New Roman" w:hAnsi="Times New Roman" w:cs="Times New Roman"/>
            <w:sz w:val="28"/>
            <w:szCs w:val="28"/>
          </w:rPr>
          <w:t>стандартом</w:t>
        </w:r>
      </w:hyperlink>
      <w:r w:rsidRPr="00D12C2D">
        <w:rPr>
          <w:rFonts w:ascii="Times New Roman" w:hAnsi="Times New Roman" w:cs="Times New Roman"/>
          <w:sz w:val="28"/>
          <w:szCs w:val="28"/>
        </w:rPr>
        <w:t xml:space="preserve"> внутреннего финансового аудита </w:t>
      </w:r>
      <w:r w:rsidR="00244744" w:rsidRPr="00D12C2D">
        <w:rPr>
          <w:rFonts w:ascii="Times New Roman" w:hAnsi="Times New Roman" w:cs="Times New Roman"/>
          <w:sz w:val="28"/>
          <w:szCs w:val="28"/>
        </w:rPr>
        <w:t>«</w:t>
      </w:r>
      <w:r w:rsidRPr="00D12C2D">
        <w:rPr>
          <w:rFonts w:ascii="Times New Roman" w:hAnsi="Times New Roman" w:cs="Times New Roman"/>
          <w:sz w:val="28"/>
          <w:szCs w:val="28"/>
        </w:rPr>
        <w:t>Основания и порядок организации, случаи и порядок передачи полномочий по осуществлению внутреннего финансового аудита</w:t>
      </w:r>
      <w:r w:rsidR="00244744" w:rsidRPr="00D12C2D">
        <w:rPr>
          <w:rFonts w:ascii="Times New Roman" w:hAnsi="Times New Roman" w:cs="Times New Roman"/>
          <w:sz w:val="28"/>
          <w:szCs w:val="28"/>
        </w:rPr>
        <w:t>»</w:t>
      </w:r>
      <w:r w:rsidRPr="00D12C2D">
        <w:rPr>
          <w:rFonts w:ascii="Times New Roman" w:hAnsi="Times New Roman" w:cs="Times New Roman"/>
          <w:sz w:val="28"/>
          <w:szCs w:val="28"/>
        </w:rPr>
        <w:t>, утвержденным Приказом Министерства финансов Росси</w:t>
      </w:r>
      <w:r w:rsidR="00364FBB">
        <w:rPr>
          <w:rFonts w:ascii="Times New Roman" w:hAnsi="Times New Roman" w:cs="Times New Roman"/>
          <w:sz w:val="28"/>
          <w:szCs w:val="28"/>
        </w:rPr>
        <w:t>йской Федерации от 18.12.2019 №</w:t>
      </w:r>
      <w:r w:rsidRPr="00D12C2D">
        <w:rPr>
          <w:rFonts w:ascii="Times New Roman" w:hAnsi="Times New Roman" w:cs="Times New Roman"/>
          <w:sz w:val="28"/>
          <w:szCs w:val="28"/>
        </w:rPr>
        <w:t xml:space="preserve">237н </w:t>
      </w:r>
    </w:p>
    <w:p w:rsidR="00593381" w:rsidRDefault="00376CC7" w:rsidP="005933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3381">
        <w:rPr>
          <w:rFonts w:ascii="Times New Roman" w:hAnsi="Times New Roman" w:cs="Times New Roman"/>
          <w:sz w:val="28"/>
          <w:szCs w:val="28"/>
        </w:rPr>
        <w:t>приказываю:</w:t>
      </w:r>
    </w:p>
    <w:p w:rsidR="00376CC7" w:rsidRDefault="00376CC7" w:rsidP="005933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3381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r:id="rId11" w:history="1">
        <w:r w:rsidRPr="00593381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593381">
        <w:rPr>
          <w:rFonts w:ascii="Times New Roman" w:hAnsi="Times New Roman" w:cs="Times New Roman"/>
          <w:sz w:val="28"/>
          <w:szCs w:val="28"/>
        </w:rPr>
        <w:t xml:space="preserve"> </w:t>
      </w:r>
      <w:r w:rsidR="00593381" w:rsidRPr="00593381">
        <w:rPr>
          <w:rFonts w:ascii="Times New Roman" w:hAnsi="Times New Roman" w:cs="Times New Roman"/>
          <w:sz w:val="28"/>
          <w:szCs w:val="28"/>
        </w:rPr>
        <w:t xml:space="preserve">организации и </w:t>
      </w:r>
      <w:r w:rsidRPr="00593381">
        <w:rPr>
          <w:rFonts w:ascii="Times New Roman" w:hAnsi="Times New Roman" w:cs="Times New Roman"/>
          <w:sz w:val="28"/>
          <w:szCs w:val="28"/>
        </w:rPr>
        <w:t xml:space="preserve">осуществления внутреннего финансового аудита  Министерством культуры Республики Дагестан (далее </w:t>
      </w:r>
      <w:r w:rsidR="005B03E7">
        <w:rPr>
          <w:rFonts w:ascii="Times New Roman" w:hAnsi="Times New Roman" w:cs="Times New Roman"/>
          <w:sz w:val="28"/>
          <w:szCs w:val="28"/>
        </w:rPr>
        <w:t>–</w:t>
      </w:r>
      <w:r w:rsidRPr="00593381">
        <w:rPr>
          <w:rFonts w:ascii="Times New Roman" w:hAnsi="Times New Roman" w:cs="Times New Roman"/>
          <w:sz w:val="28"/>
          <w:szCs w:val="28"/>
        </w:rPr>
        <w:t xml:space="preserve"> Порядок).</w:t>
      </w:r>
    </w:p>
    <w:p w:rsidR="00346778" w:rsidRDefault="00346778" w:rsidP="005933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46778">
        <w:rPr>
          <w:rFonts w:ascii="Times New Roman" w:hAnsi="Times New Roman" w:cs="Times New Roman"/>
          <w:sz w:val="28"/>
          <w:szCs w:val="28"/>
        </w:rPr>
        <w:t>Разместить настоящий Приказ на официальном сайте Министерства культуры Республики Дагестан в информационно-телекоммуникационной сети "Интернет" - https://minkultrd.ru/ (Ибрагимову Ш. А.).</w:t>
      </w:r>
    </w:p>
    <w:p w:rsidR="00346778" w:rsidRDefault="00346778" w:rsidP="005933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46778">
        <w:rPr>
          <w:rFonts w:ascii="Times New Roman" w:hAnsi="Times New Roman" w:cs="Times New Roman"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Дагестан, официальную копию в Управление Министерства юстиции Российской Федерации по Республике Дагестан для включения в федеральный регистр нормативных правовых актов Российской Федерации в установленном законодательством порядке.</w:t>
      </w:r>
    </w:p>
    <w:p w:rsidR="00376CC7" w:rsidRPr="00593381" w:rsidRDefault="00346778" w:rsidP="005B03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B03E7">
        <w:rPr>
          <w:rFonts w:ascii="Times New Roman" w:hAnsi="Times New Roman" w:cs="Times New Roman"/>
          <w:sz w:val="28"/>
          <w:szCs w:val="28"/>
        </w:rPr>
        <w:t xml:space="preserve">. </w:t>
      </w:r>
      <w:r w:rsidR="00376CC7" w:rsidRPr="00593381">
        <w:rPr>
          <w:rFonts w:ascii="Times New Roman" w:hAnsi="Times New Roman" w:cs="Times New Roman"/>
          <w:sz w:val="28"/>
          <w:szCs w:val="28"/>
        </w:rPr>
        <w:t>Признать утр</w:t>
      </w:r>
      <w:r w:rsidR="00D12C2D">
        <w:rPr>
          <w:rFonts w:ascii="Times New Roman" w:hAnsi="Times New Roman" w:cs="Times New Roman"/>
          <w:sz w:val="28"/>
          <w:szCs w:val="28"/>
        </w:rPr>
        <w:t>атившими силу</w:t>
      </w:r>
      <w:r w:rsidR="00376CC7" w:rsidRPr="00593381">
        <w:rPr>
          <w:rFonts w:ascii="Times New Roman" w:hAnsi="Times New Roman" w:cs="Times New Roman"/>
          <w:sz w:val="28"/>
          <w:szCs w:val="28"/>
        </w:rPr>
        <w:t>:</w:t>
      </w:r>
    </w:p>
    <w:p w:rsidR="002901CA" w:rsidRPr="00D12C2D" w:rsidRDefault="005B03E7" w:rsidP="009C1A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C2D">
        <w:rPr>
          <w:rFonts w:ascii="Times New Roman" w:hAnsi="Times New Roman" w:cs="Times New Roman"/>
          <w:sz w:val="28"/>
          <w:szCs w:val="28"/>
        </w:rPr>
        <w:t>–</w:t>
      </w:r>
      <w:r w:rsidR="00CA7FBB" w:rsidRPr="00D12C2D">
        <w:rPr>
          <w:rFonts w:ascii="Times New Roman" w:hAnsi="Times New Roman" w:cs="Times New Roman"/>
          <w:sz w:val="28"/>
          <w:szCs w:val="28"/>
        </w:rPr>
        <w:t xml:space="preserve"> п</w:t>
      </w:r>
      <w:r w:rsidR="00D12C2D" w:rsidRPr="00D12C2D">
        <w:rPr>
          <w:rFonts w:ascii="Times New Roman" w:hAnsi="Times New Roman" w:cs="Times New Roman"/>
          <w:sz w:val="28"/>
          <w:szCs w:val="28"/>
        </w:rPr>
        <w:t>риказ Министерства культуры</w:t>
      </w:r>
      <w:r w:rsidR="00243B5E" w:rsidRPr="00D12C2D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D12C2D" w:rsidRPr="00D12C2D">
        <w:rPr>
          <w:rFonts w:ascii="Times New Roman" w:hAnsi="Times New Roman" w:cs="Times New Roman"/>
          <w:sz w:val="28"/>
          <w:szCs w:val="28"/>
        </w:rPr>
        <w:t xml:space="preserve"> от 19.11</w:t>
      </w:r>
      <w:r w:rsidR="00D127D1" w:rsidRPr="00D12C2D">
        <w:rPr>
          <w:rFonts w:ascii="Times New Roman" w:hAnsi="Times New Roman" w:cs="Times New Roman"/>
          <w:sz w:val="28"/>
          <w:szCs w:val="28"/>
        </w:rPr>
        <w:t xml:space="preserve">.2015 г. № </w:t>
      </w:r>
      <w:r w:rsidR="00D12C2D" w:rsidRPr="00D12C2D">
        <w:rPr>
          <w:rFonts w:ascii="Times New Roman" w:hAnsi="Times New Roman" w:cs="Times New Roman"/>
          <w:sz w:val="28"/>
          <w:szCs w:val="28"/>
        </w:rPr>
        <w:t>4</w:t>
      </w:r>
      <w:r w:rsidR="00D127D1" w:rsidRPr="00D12C2D">
        <w:rPr>
          <w:rFonts w:ascii="Times New Roman" w:hAnsi="Times New Roman" w:cs="Times New Roman"/>
          <w:sz w:val="28"/>
          <w:szCs w:val="28"/>
        </w:rPr>
        <w:t>92</w:t>
      </w:r>
      <w:r w:rsidRPr="00D12C2D">
        <w:rPr>
          <w:rFonts w:ascii="Times New Roman" w:hAnsi="Times New Roman" w:cs="Times New Roman"/>
          <w:sz w:val="28"/>
          <w:szCs w:val="28"/>
        </w:rPr>
        <w:t>–</w:t>
      </w:r>
      <w:r w:rsidR="00D127D1" w:rsidRPr="00D12C2D">
        <w:rPr>
          <w:rFonts w:ascii="Times New Roman" w:hAnsi="Times New Roman" w:cs="Times New Roman"/>
          <w:sz w:val="28"/>
          <w:szCs w:val="28"/>
        </w:rPr>
        <w:t xml:space="preserve">ОД «Об утверждении порядка осуществления </w:t>
      </w:r>
      <w:r w:rsidR="00910A99" w:rsidRPr="00D12C2D">
        <w:rPr>
          <w:rFonts w:ascii="Times New Roman" w:hAnsi="Times New Roman" w:cs="Times New Roman"/>
          <w:sz w:val="28"/>
          <w:szCs w:val="28"/>
        </w:rPr>
        <w:t>М</w:t>
      </w:r>
      <w:r w:rsidR="00D12C2D" w:rsidRPr="00D12C2D">
        <w:rPr>
          <w:rFonts w:ascii="Times New Roman" w:hAnsi="Times New Roman" w:cs="Times New Roman"/>
          <w:sz w:val="28"/>
          <w:szCs w:val="28"/>
        </w:rPr>
        <w:t>инистерством культуры</w:t>
      </w:r>
      <w:r w:rsidR="00D127D1" w:rsidRPr="00D12C2D">
        <w:rPr>
          <w:rFonts w:ascii="Times New Roman" w:hAnsi="Times New Roman" w:cs="Times New Roman"/>
          <w:sz w:val="28"/>
          <w:szCs w:val="28"/>
        </w:rPr>
        <w:t xml:space="preserve"> </w:t>
      </w:r>
      <w:r w:rsidR="00243B5E" w:rsidRPr="00D12C2D">
        <w:rPr>
          <w:rFonts w:ascii="Times New Roman" w:hAnsi="Times New Roman" w:cs="Times New Roman"/>
          <w:sz w:val="28"/>
          <w:szCs w:val="28"/>
        </w:rPr>
        <w:t>Республики Д</w:t>
      </w:r>
      <w:r w:rsidR="00D127D1" w:rsidRPr="00D12C2D">
        <w:rPr>
          <w:rFonts w:ascii="Times New Roman" w:hAnsi="Times New Roman" w:cs="Times New Roman"/>
          <w:sz w:val="28"/>
          <w:szCs w:val="28"/>
        </w:rPr>
        <w:t>агестан внутреннего финансового контроля и внутреннего финансового аудита»</w:t>
      </w:r>
      <w:r w:rsidR="009C1A06" w:rsidRPr="00D12C2D">
        <w:rPr>
          <w:rFonts w:ascii="Times New Roman" w:hAnsi="Times New Roman" w:cs="Times New Roman"/>
          <w:sz w:val="28"/>
          <w:szCs w:val="28"/>
        </w:rPr>
        <w:t xml:space="preserve"> (</w:t>
      </w:r>
      <w:r w:rsidR="00D12C2D" w:rsidRPr="00D12C2D">
        <w:rPr>
          <w:rFonts w:ascii="Times New Roman" w:hAnsi="Times New Roman" w:cs="Times New Roman"/>
          <w:sz w:val="28"/>
          <w:szCs w:val="28"/>
        </w:rPr>
        <w:t>Зарегистрировано в Минюсте РД 30 ноября</w:t>
      </w:r>
      <w:r w:rsidR="009C1A06" w:rsidRPr="00D12C2D">
        <w:rPr>
          <w:rFonts w:ascii="Times New Roman" w:hAnsi="Times New Roman" w:cs="Times New Roman"/>
          <w:sz w:val="28"/>
          <w:szCs w:val="28"/>
        </w:rPr>
        <w:t xml:space="preserve"> №</w:t>
      </w:r>
      <w:r w:rsidR="00D12C2D" w:rsidRPr="00D12C2D">
        <w:rPr>
          <w:rFonts w:ascii="Times New Roman" w:hAnsi="Times New Roman" w:cs="Times New Roman"/>
          <w:sz w:val="28"/>
          <w:szCs w:val="28"/>
        </w:rPr>
        <w:t xml:space="preserve"> 3578</w:t>
      </w:r>
      <w:r w:rsidR="009C1A06" w:rsidRPr="00D12C2D">
        <w:rPr>
          <w:rFonts w:ascii="Times New Roman" w:hAnsi="Times New Roman" w:cs="Times New Roman"/>
          <w:sz w:val="28"/>
          <w:szCs w:val="28"/>
        </w:rPr>
        <w:t>)</w:t>
      </w:r>
      <w:r w:rsidR="002901CA" w:rsidRPr="00D12C2D">
        <w:rPr>
          <w:rFonts w:ascii="Times New Roman" w:hAnsi="Times New Roman" w:cs="Times New Roman"/>
          <w:sz w:val="28"/>
          <w:szCs w:val="28"/>
        </w:rPr>
        <w:t>;</w:t>
      </w:r>
    </w:p>
    <w:p w:rsidR="00CD5D9E" w:rsidRDefault="005B03E7" w:rsidP="009C1A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C2D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D12C2D" w:rsidRPr="00D12C2D">
        <w:rPr>
          <w:rFonts w:ascii="Times New Roman" w:hAnsi="Times New Roman" w:cs="Times New Roman"/>
          <w:sz w:val="28"/>
          <w:szCs w:val="28"/>
        </w:rPr>
        <w:t xml:space="preserve"> приказ Министерства культуры Республики Дагестан от 14.03.2017 г. № 98</w:t>
      </w:r>
      <w:r w:rsidRPr="00D12C2D">
        <w:rPr>
          <w:rFonts w:ascii="Times New Roman" w:hAnsi="Times New Roman" w:cs="Times New Roman"/>
          <w:sz w:val="28"/>
          <w:szCs w:val="28"/>
        </w:rPr>
        <w:t>–</w:t>
      </w:r>
      <w:r w:rsidR="002901CA" w:rsidRPr="00D12C2D">
        <w:rPr>
          <w:rFonts w:ascii="Times New Roman" w:hAnsi="Times New Roman" w:cs="Times New Roman"/>
          <w:sz w:val="28"/>
          <w:szCs w:val="28"/>
        </w:rPr>
        <w:t xml:space="preserve">ОД «О внесении изменений в </w:t>
      </w:r>
      <w:r w:rsidR="00D12C2D" w:rsidRPr="00D12C2D">
        <w:rPr>
          <w:rFonts w:ascii="Times New Roman" w:hAnsi="Times New Roman" w:cs="Times New Roman"/>
          <w:sz w:val="28"/>
          <w:szCs w:val="28"/>
        </w:rPr>
        <w:t>Порядок осуществления Министерством культуры Республики Дагестан внутреннего финансового контроля и внутреннего финансового аудита, утвержденного приказом Министерства культуры Республики Дагестан от 19.11.2015 N 492-од (зарегистрирован Министерством юстиции Республики Дагестан 30.11.2015, N 3578</w:t>
      </w:r>
      <w:r w:rsidR="00D12C2D">
        <w:rPr>
          <w:rFonts w:ascii="Times New Roman" w:hAnsi="Times New Roman" w:cs="Times New Roman"/>
          <w:sz w:val="28"/>
          <w:szCs w:val="28"/>
        </w:rPr>
        <w:t>)</w:t>
      </w:r>
      <w:r w:rsidR="00346778">
        <w:rPr>
          <w:rFonts w:ascii="Times New Roman" w:hAnsi="Times New Roman" w:cs="Times New Roman"/>
          <w:sz w:val="28"/>
          <w:szCs w:val="28"/>
        </w:rPr>
        <w:t>.</w:t>
      </w:r>
    </w:p>
    <w:p w:rsidR="00245790" w:rsidRPr="00376CC7" w:rsidRDefault="00346778" w:rsidP="00376C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0"/>
      <w:bookmarkEnd w:id="1"/>
      <w:r>
        <w:rPr>
          <w:rFonts w:ascii="Times New Roman" w:hAnsi="Times New Roman" w:cs="Times New Roman"/>
          <w:sz w:val="28"/>
          <w:szCs w:val="28"/>
        </w:rPr>
        <w:t>5</w:t>
      </w:r>
      <w:r w:rsidR="00245790" w:rsidRPr="00376CC7">
        <w:rPr>
          <w:rFonts w:ascii="Times New Roman" w:hAnsi="Times New Roman" w:cs="Times New Roman"/>
          <w:sz w:val="28"/>
          <w:szCs w:val="28"/>
        </w:rPr>
        <w:t xml:space="preserve">. </w:t>
      </w:r>
      <w:r w:rsidR="00376CC7" w:rsidRPr="00376CC7">
        <w:rPr>
          <w:rFonts w:ascii="Times New Roman" w:hAnsi="Times New Roman" w:cs="Times New Roman"/>
          <w:sz w:val="28"/>
          <w:szCs w:val="28"/>
        </w:rPr>
        <w:t>Контроль исполнения настоящего приказа 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6CC7" w:rsidRDefault="00376CC7" w:rsidP="00376CC7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3381" w:rsidRDefault="00593381" w:rsidP="00376CC7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666B" w:rsidRDefault="0022666B" w:rsidP="00376CC7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5790" w:rsidRPr="0048454D" w:rsidRDefault="0022666B" w:rsidP="00765E7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="00765E74">
        <w:rPr>
          <w:rFonts w:ascii="Times New Roman" w:hAnsi="Times New Roman" w:cs="Times New Roman"/>
          <w:b/>
          <w:sz w:val="28"/>
          <w:szCs w:val="28"/>
        </w:rPr>
        <w:t xml:space="preserve"> Министр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765E74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765E74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245790">
        <w:rPr>
          <w:rFonts w:ascii="Times New Roman" w:hAnsi="Times New Roman" w:cs="Times New Roman"/>
          <w:b/>
          <w:sz w:val="28"/>
          <w:szCs w:val="28"/>
        </w:rPr>
        <w:tab/>
      </w:r>
      <w:r w:rsidR="00765E74">
        <w:rPr>
          <w:rFonts w:ascii="Times New Roman" w:hAnsi="Times New Roman" w:cs="Times New Roman"/>
          <w:b/>
          <w:sz w:val="28"/>
          <w:szCs w:val="28"/>
        </w:rPr>
        <w:t>З</w:t>
      </w:r>
      <w:r w:rsidR="00083222">
        <w:rPr>
          <w:rFonts w:ascii="Times New Roman" w:hAnsi="Times New Roman" w:cs="Times New Roman"/>
          <w:b/>
          <w:sz w:val="28"/>
          <w:szCs w:val="28"/>
        </w:rPr>
        <w:t>.</w:t>
      </w:r>
      <w:r w:rsidR="00765E74">
        <w:rPr>
          <w:rFonts w:ascii="Times New Roman" w:hAnsi="Times New Roman" w:cs="Times New Roman"/>
          <w:b/>
          <w:sz w:val="28"/>
          <w:szCs w:val="28"/>
        </w:rPr>
        <w:t>А</w:t>
      </w:r>
      <w:r w:rsidR="00245790" w:rsidRPr="004845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65E74">
        <w:rPr>
          <w:rFonts w:ascii="Times New Roman" w:hAnsi="Times New Roman" w:cs="Times New Roman"/>
          <w:b/>
          <w:sz w:val="28"/>
          <w:szCs w:val="28"/>
        </w:rPr>
        <w:t>Бутаева</w:t>
      </w:r>
    </w:p>
    <w:p w:rsidR="00752AFB" w:rsidRDefault="00752AFB" w:rsidP="00245790">
      <w:pPr>
        <w:tabs>
          <w:tab w:val="left" w:pos="8222"/>
          <w:tab w:val="right" w:pos="10207"/>
        </w:tabs>
        <w:autoSpaceDE w:val="0"/>
        <w:autoSpaceDN w:val="0"/>
        <w:adjustRightInd w:val="0"/>
        <w:spacing w:after="0" w:line="0" w:lineRule="atLeast"/>
        <w:ind w:firstLine="7797"/>
        <w:outlineLvl w:val="0"/>
        <w:rPr>
          <w:rFonts w:ascii="Times New Roman" w:hAnsi="Times New Roman" w:cs="Times New Roman"/>
          <w:sz w:val="24"/>
          <w:szCs w:val="24"/>
        </w:rPr>
      </w:pPr>
    </w:p>
    <w:p w:rsidR="00904B4E" w:rsidRDefault="00904B4E" w:rsidP="00904B4E">
      <w:pPr>
        <w:pStyle w:val="ConsPlusNormal"/>
        <w:tabs>
          <w:tab w:val="left" w:pos="3364"/>
        </w:tabs>
        <w:spacing w:line="276" w:lineRule="auto"/>
        <w:ind w:left="426" w:hanging="426"/>
        <w:outlineLvl w:val="0"/>
        <w:rPr>
          <w:rFonts w:ascii="Times New Roman" w:hAnsi="Times New Roman" w:cs="Times New Roman"/>
          <w:sz w:val="28"/>
          <w:szCs w:val="28"/>
        </w:rPr>
      </w:pPr>
    </w:p>
    <w:p w:rsidR="0022666B" w:rsidRDefault="0022666B" w:rsidP="00904B4E">
      <w:pPr>
        <w:pStyle w:val="ConsPlusNormal"/>
        <w:tabs>
          <w:tab w:val="left" w:pos="3364"/>
        </w:tabs>
        <w:spacing w:line="276" w:lineRule="auto"/>
        <w:ind w:left="426" w:hanging="426"/>
        <w:outlineLvl w:val="0"/>
        <w:rPr>
          <w:rFonts w:ascii="Times New Roman" w:hAnsi="Times New Roman" w:cs="Times New Roman"/>
          <w:sz w:val="28"/>
          <w:szCs w:val="28"/>
        </w:rPr>
      </w:pPr>
    </w:p>
    <w:p w:rsidR="0022666B" w:rsidRDefault="0022666B" w:rsidP="00904B4E">
      <w:pPr>
        <w:pStyle w:val="ConsPlusNormal"/>
        <w:tabs>
          <w:tab w:val="left" w:pos="3364"/>
        </w:tabs>
        <w:spacing w:line="276" w:lineRule="auto"/>
        <w:ind w:left="426" w:hanging="426"/>
        <w:outlineLvl w:val="0"/>
        <w:rPr>
          <w:rFonts w:ascii="Times New Roman" w:hAnsi="Times New Roman" w:cs="Times New Roman"/>
          <w:sz w:val="28"/>
          <w:szCs w:val="28"/>
        </w:rPr>
      </w:pPr>
    </w:p>
    <w:p w:rsidR="0022666B" w:rsidRDefault="0022666B" w:rsidP="00904B4E">
      <w:pPr>
        <w:pStyle w:val="ConsPlusNormal"/>
        <w:tabs>
          <w:tab w:val="left" w:pos="3364"/>
        </w:tabs>
        <w:spacing w:line="276" w:lineRule="auto"/>
        <w:ind w:left="426" w:hanging="426"/>
        <w:outlineLvl w:val="0"/>
        <w:rPr>
          <w:rFonts w:ascii="Times New Roman" w:hAnsi="Times New Roman" w:cs="Times New Roman"/>
          <w:sz w:val="28"/>
          <w:szCs w:val="28"/>
        </w:rPr>
      </w:pPr>
    </w:p>
    <w:p w:rsidR="0022666B" w:rsidRDefault="0022666B" w:rsidP="00904B4E">
      <w:pPr>
        <w:pStyle w:val="ConsPlusNormal"/>
        <w:tabs>
          <w:tab w:val="left" w:pos="3364"/>
        </w:tabs>
        <w:spacing w:line="276" w:lineRule="auto"/>
        <w:ind w:left="426" w:hanging="426"/>
        <w:outlineLvl w:val="0"/>
        <w:rPr>
          <w:rFonts w:ascii="Times New Roman" w:hAnsi="Times New Roman" w:cs="Times New Roman"/>
          <w:sz w:val="28"/>
          <w:szCs w:val="28"/>
        </w:rPr>
      </w:pPr>
    </w:p>
    <w:p w:rsidR="0022666B" w:rsidRDefault="0022666B" w:rsidP="00904B4E">
      <w:pPr>
        <w:pStyle w:val="ConsPlusNormal"/>
        <w:tabs>
          <w:tab w:val="left" w:pos="3364"/>
        </w:tabs>
        <w:spacing w:line="276" w:lineRule="auto"/>
        <w:ind w:left="426" w:hanging="426"/>
        <w:outlineLvl w:val="0"/>
        <w:rPr>
          <w:rFonts w:ascii="Times New Roman" w:hAnsi="Times New Roman" w:cs="Times New Roman"/>
          <w:sz w:val="28"/>
          <w:szCs w:val="28"/>
        </w:rPr>
      </w:pPr>
    </w:p>
    <w:p w:rsidR="0022666B" w:rsidRDefault="0022666B" w:rsidP="00904B4E">
      <w:pPr>
        <w:pStyle w:val="ConsPlusNormal"/>
        <w:tabs>
          <w:tab w:val="left" w:pos="3364"/>
        </w:tabs>
        <w:spacing w:line="276" w:lineRule="auto"/>
        <w:ind w:left="426" w:hanging="426"/>
        <w:outlineLvl w:val="0"/>
        <w:rPr>
          <w:rFonts w:ascii="Times New Roman" w:hAnsi="Times New Roman" w:cs="Times New Roman"/>
          <w:sz w:val="28"/>
          <w:szCs w:val="28"/>
        </w:rPr>
      </w:pPr>
    </w:p>
    <w:p w:rsidR="0022666B" w:rsidRDefault="0022666B" w:rsidP="00904B4E">
      <w:pPr>
        <w:pStyle w:val="ConsPlusNormal"/>
        <w:tabs>
          <w:tab w:val="left" w:pos="3364"/>
        </w:tabs>
        <w:spacing w:line="276" w:lineRule="auto"/>
        <w:ind w:left="426" w:hanging="426"/>
        <w:outlineLvl w:val="0"/>
        <w:rPr>
          <w:rFonts w:ascii="Times New Roman" w:hAnsi="Times New Roman" w:cs="Times New Roman"/>
          <w:sz w:val="28"/>
          <w:szCs w:val="28"/>
        </w:rPr>
      </w:pPr>
    </w:p>
    <w:p w:rsidR="0022666B" w:rsidRDefault="0022666B" w:rsidP="00904B4E">
      <w:pPr>
        <w:pStyle w:val="ConsPlusNormal"/>
        <w:tabs>
          <w:tab w:val="left" w:pos="3364"/>
        </w:tabs>
        <w:spacing w:line="276" w:lineRule="auto"/>
        <w:ind w:left="426" w:hanging="426"/>
        <w:outlineLvl w:val="0"/>
        <w:rPr>
          <w:rFonts w:ascii="Times New Roman" w:hAnsi="Times New Roman" w:cs="Times New Roman"/>
          <w:sz w:val="28"/>
          <w:szCs w:val="28"/>
        </w:rPr>
      </w:pPr>
    </w:p>
    <w:p w:rsidR="0022666B" w:rsidRDefault="0022666B" w:rsidP="00904B4E">
      <w:pPr>
        <w:pStyle w:val="ConsPlusNormal"/>
        <w:tabs>
          <w:tab w:val="left" w:pos="3364"/>
        </w:tabs>
        <w:spacing w:line="276" w:lineRule="auto"/>
        <w:ind w:left="426" w:hanging="426"/>
        <w:outlineLvl w:val="0"/>
        <w:rPr>
          <w:rFonts w:ascii="Times New Roman" w:hAnsi="Times New Roman" w:cs="Times New Roman"/>
          <w:sz w:val="28"/>
          <w:szCs w:val="28"/>
        </w:rPr>
      </w:pPr>
    </w:p>
    <w:p w:rsidR="0022666B" w:rsidRDefault="0022666B" w:rsidP="00904B4E">
      <w:pPr>
        <w:pStyle w:val="ConsPlusNormal"/>
        <w:tabs>
          <w:tab w:val="left" w:pos="3364"/>
        </w:tabs>
        <w:spacing w:line="276" w:lineRule="auto"/>
        <w:ind w:left="426" w:hanging="426"/>
        <w:outlineLvl w:val="0"/>
        <w:rPr>
          <w:rFonts w:ascii="Times New Roman" w:hAnsi="Times New Roman" w:cs="Times New Roman"/>
          <w:sz w:val="28"/>
          <w:szCs w:val="28"/>
        </w:rPr>
      </w:pPr>
    </w:p>
    <w:p w:rsidR="0022666B" w:rsidRDefault="0022666B" w:rsidP="00904B4E">
      <w:pPr>
        <w:pStyle w:val="ConsPlusNormal"/>
        <w:tabs>
          <w:tab w:val="left" w:pos="3364"/>
        </w:tabs>
        <w:spacing w:line="276" w:lineRule="auto"/>
        <w:ind w:left="426" w:hanging="426"/>
        <w:outlineLvl w:val="0"/>
        <w:rPr>
          <w:rFonts w:ascii="Times New Roman" w:hAnsi="Times New Roman" w:cs="Times New Roman"/>
          <w:sz w:val="28"/>
          <w:szCs w:val="28"/>
        </w:rPr>
      </w:pPr>
    </w:p>
    <w:p w:rsidR="0022666B" w:rsidRDefault="0022666B" w:rsidP="00904B4E">
      <w:pPr>
        <w:pStyle w:val="ConsPlusNormal"/>
        <w:tabs>
          <w:tab w:val="left" w:pos="3364"/>
        </w:tabs>
        <w:spacing w:line="276" w:lineRule="auto"/>
        <w:ind w:left="426" w:hanging="426"/>
        <w:outlineLvl w:val="0"/>
        <w:rPr>
          <w:rFonts w:ascii="Times New Roman" w:hAnsi="Times New Roman" w:cs="Times New Roman"/>
          <w:sz w:val="28"/>
          <w:szCs w:val="28"/>
        </w:rPr>
      </w:pPr>
    </w:p>
    <w:p w:rsidR="0022666B" w:rsidRDefault="0022666B" w:rsidP="00904B4E">
      <w:pPr>
        <w:pStyle w:val="ConsPlusNormal"/>
        <w:tabs>
          <w:tab w:val="left" w:pos="3364"/>
        </w:tabs>
        <w:spacing w:line="276" w:lineRule="auto"/>
        <w:ind w:left="426" w:hanging="426"/>
        <w:outlineLvl w:val="0"/>
        <w:rPr>
          <w:rFonts w:ascii="Times New Roman" w:hAnsi="Times New Roman" w:cs="Times New Roman"/>
          <w:sz w:val="28"/>
          <w:szCs w:val="28"/>
        </w:rPr>
      </w:pPr>
    </w:p>
    <w:p w:rsidR="0022666B" w:rsidRDefault="0022666B" w:rsidP="00904B4E">
      <w:pPr>
        <w:pStyle w:val="ConsPlusNormal"/>
        <w:tabs>
          <w:tab w:val="left" w:pos="3364"/>
        </w:tabs>
        <w:spacing w:line="276" w:lineRule="auto"/>
        <w:ind w:left="426" w:hanging="426"/>
        <w:outlineLvl w:val="0"/>
        <w:rPr>
          <w:rFonts w:ascii="Times New Roman" w:hAnsi="Times New Roman" w:cs="Times New Roman"/>
          <w:sz w:val="28"/>
          <w:szCs w:val="28"/>
        </w:rPr>
      </w:pPr>
    </w:p>
    <w:p w:rsidR="0022666B" w:rsidRDefault="0022666B" w:rsidP="00904B4E">
      <w:pPr>
        <w:pStyle w:val="ConsPlusNormal"/>
        <w:tabs>
          <w:tab w:val="left" w:pos="3364"/>
        </w:tabs>
        <w:spacing w:line="276" w:lineRule="auto"/>
        <w:ind w:left="426" w:hanging="426"/>
        <w:outlineLvl w:val="0"/>
        <w:rPr>
          <w:rFonts w:ascii="Times New Roman" w:hAnsi="Times New Roman" w:cs="Times New Roman"/>
          <w:sz w:val="28"/>
          <w:szCs w:val="28"/>
        </w:rPr>
      </w:pPr>
    </w:p>
    <w:p w:rsidR="0022666B" w:rsidRDefault="0022666B" w:rsidP="00904B4E">
      <w:pPr>
        <w:pStyle w:val="ConsPlusNormal"/>
        <w:tabs>
          <w:tab w:val="left" w:pos="3364"/>
        </w:tabs>
        <w:spacing w:line="276" w:lineRule="auto"/>
        <w:ind w:left="426" w:hanging="426"/>
        <w:outlineLvl w:val="0"/>
        <w:rPr>
          <w:rFonts w:ascii="Times New Roman" w:hAnsi="Times New Roman" w:cs="Times New Roman"/>
          <w:sz w:val="28"/>
          <w:szCs w:val="28"/>
        </w:rPr>
      </w:pPr>
    </w:p>
    <w:p w:rsidR="0022666B" w:rsidRDefault="0022666B" w:rsidP="00904B4E">
      <w:pPr>
        <w:pStyle w:val="ConsPlusNormal"/>
        <w:tabs>
          <w:tab w:val="left" w:pos="3364"/>
        </w:tabs>
        <w:spacing w:line="276" w:lineRule="auto"/>
        <w:ind w:left="426" w:hanging="426"/>
        <w:outlineLvl w:val="0"/>
        <w:rPr>
          <w:rFonts w:ascii="Times New Roman" w:hAnsi="Times New Roman" w:cs="Times New Roman"/>
          <w:sz w:val="28"/>
          <w:szCs w:val="28"/>
        </w:rPr>
      </w:pPr>
    </w:p>
    <w:p w:rsidR="0022666B" w:rsidRDefault="0022666B" w:rsidP="00904B4E">
      <w:pPr>
        <w:pStyle w:val="ConsPlusNormal"/>
        <w:tabs>
          <w:tab w:val="left" w:pos="3364"/>
        </w:tabs>
        <w:spacing w:line="276" w:lineRule="auto"/>
        <w:ind w:left="426" w:hanging="426"/>
        <w:outlineLvl w:val="0"/>
        <w:rPr>
          <w:rFonts w:ascii="Times New Roman" w:hAnsi="Times New Roman" w:cs="Times New Roman"/>
          <w:sz w:val="28"/>
          <w:szCs w:val="28"/>
        </w:rPr>
      </w:pPr>
    </w:p>
    <w:p w:rsidR="0022666B" w:rsidRDefault="0022666B" w:rsidP="00904B4E">
      <w:pPr>
        <w:pStyle w:val="ConsPlusNormal"/>
        <w:tabs>
          <w:tab w:val="left" w:pos="3364"/>
        </w:tabs>
        <w:spacing w:line="276" w:lineRule="auto"/>
        <w:ind w:left="426" w:hanging="426"/>
        <w:outlineLvl w:val="0"/>
        <w:rPr>
          <w:rFonts w:ascii="Times New Roman" w:hAnsi="Times New Roman" w:cs="Times New Roman"/>
          <w:sz w:val="28"/>
          <w:szCs w:val="28"/>
        </w:rPr>
      </w:pPr>
    </w:p>
    <w:p w:rsidR="0022666B" w:rsidRDefault="0022666B" w:rsidP="00904B4E">
      <w:pPr>
        <w:pStyle w:val="ConsPlusNormal"/>
        <w:tabs>
          <w:tab w:val="left" w:pos="3364"/>
        </w:tabs>
        <w:spacing w:line="276" w:lineRule="auto"/>
        <w:ind w:left="426" w:hanging="426"/>
        <w:outlineLvl w:val="0"/>
        <w:rPr>
          <w:rFonts w:ascii="Times New Roman" w:hAnsi="Times New Roman" w:cs="Times New Roman"/>
          <w:sz w:val="28"/>
          <w:szCs w:val="28"/>
        </w:rPr>
      </w:pPr>
    </w:p>
    <w:p w:rsidR="0022666B" w:rsidRDefault="0022666B" w:rsidP="00904B4E">
      <w:pPr>
        <w:pStyle w:val="ConsPlusNormal"/>
        <w:tabs>
          <w:tab w:val="left" w:pos="3364"/>
        </w:tabs>
        <w:spacing w:line="276" w:lineRule="auto"/>
        <w:ind w:left="426" w:hanging="426"/>
        <w:outlineLvl w:val="0"/>
        <w:rPr>
          <w:rFonts w:ascii="Times New Roman" w:hAnsi="Times New Roman" w:cs="Times New Roman"/>
          <w:sz w:val="28"/>
          <w:szCs w:val="28"/>
        </w:rPr>
      </w:pPr>
    </w:p>
    <w:p w:rsidR="0022666B" w:rsidRDefault="0022666B" w:rsidP="00904B4E">
      <w:pPr>
        <w:pStyle w:val="ConsPlusNormal"/>
        <w:tabs>
          <w:tab w:val="left" w:pos="3364"/>
        </w:tabs>
        <w:spacing w:line="276" w:lineRule="auto"/>
        <w:ind w:left="426" w:hanging="426"/>
        <w:outlineLvl w:val="0"/>
        <w:rPr>
          <w:rFonts w:ascii="Times New Roman" w:hAnsi="Times New Roman" w:cs="Times New Roman"/>
          <w:sz w:val="28"/>
          <w:szCs w:val="28"/>
        </w:rPr>
      </w:pPr>
    </w:p>
    <w:p w:rsidR="0022666B" w:rsidRDefault="0022666B" w:rsidP="00904B4E">
      <w:pPr>
        <w:pStyle w:val="ConsPlusNormal"/>
        <w:tabs>
          <w:tab w:val="left" w:pos="3364"/>
        </w:tabs>
        <w:spacing w:line="276" w:lineRule="auto"/>
        <w:ind w:left="426" w:hanging="426"/>
        <w:outlineLvl w:val="0"/>
        <w:rPr>
          <w:rFonts w:ascii="Times New Roman" w:hAnsi="Times New Roman" w:cs="Times New Roman"/>
          <w:sz w:val="28"/>
          <w:szCs w:val="28"/>
        </w:rPr>
      </w:pPr>
    </w:p>
    <w:p w:rsidR="0022666B" w:rsidRDefault="0022666B" w:rsidP="00904B4E">
      <w:pPr>
        <w:pStyle w:val="ConsPlusNormal"/>
        <w:tabs>
          <w:tab w:val="left" w:pos="3364"/>
        </w:tabs>
        <w:spacing w:line="276" w:lineRule="auto"/>
        <w:ind w:left="426" w:hanging="426"/>
        <w:outlineLvl w:val="0"/>
        <w:rPr>
          <w:rFonts w:ascii="Times New Roman" w:hAnsi="Times New Roman" w:cs="Times New Roman"/>
          <w:sz w:val="28"/>
          <w:szCs w:val="28"/>
        </w:rPr>
      </w:pPr>
    </w:p>
    <w:p w:rsidR="0022666B" w:rsidRDefault="0022666B" w:rsidP="00904B4E">
      <w:pPr>
        <w:pStyle w:val="ConsPlusNormal"/>
        <w:tabs>
          <w:tab w:val="left" w:pos="3364"/>
        </w:tabs>
        <w:spacing w:line="276" w:lineRule="auto"/>
        <w:ind w:left="426" w:hanging="426"/>
        <w:outlineLvl w:val="0"/>
        <w:rPr>
          <w:rFonts w:ascii="Times New Roman" w:hAnsi="Times New Roman" w:cs="Times New Roman"/>
          <w:sz w:val="28"/>
          <w:szCs w:val="28"/>
        </w:rPr>
      </w:pPr>
    </w:p>
    <w:p w:rsidR="0022666B" w:rsidRDefault="0022666B" w:rsidP="00904B4E">
      <w:pPr>
        <w:pStyle w:val="ConsPlusNormal"/>
        <w:tabs>
          <w:tab w:val="left" w:pos="3364"/>
        </w:tabs>
        <w:spacing w:line="276" w:lineRule="auto"/>
        <w:ind w:left="426" w:hanging="426"/>
        <w:outlineLvl w:val="0"/>
        <w:rPr>
          <w:rFonts w:ascii="Times New Roman" w:hAnsi="Times New Roman" w:cs="Times New Roman"/>
          <w:sz w:val="28"/>
          <w:szCs w:val="28"/>
        </w:rPr>
      </w:pPr>
    </w:p>
    <w:p w:rsidR="0022666B" w:rsidRDefault="0022666B" w:rsidP="00904B4E">
      <w:pPr>
        <w:pStyle w:val="ConsPlusNormal"/>
        <w:tabs>
          <w:tab w:val="left" w:pos="3364"/>
        </w:tabs>
        <w:spacing w:line="276" w:lineRule="auto"/>
        <w:ind w:left="426" w:hanging="426"/>
        <w:outlineLvl w:val="0"/>
        <w:rPr>
          <w:rFonts w:ascii="Times New Roman" w:hAnsi="Times New Roman" w:cs="Times New Roman"/>
          <w:sz w:val="28"/>
          <w:szCs w:val="28"/>
        </w:rPr>
      </w:pPr>
    </w:p>
    <w:p w:rsidR="0022666B" w:rsidRDefault="0022666B" w:rsidP="00904B4E">
      <w:pPr>
        <w:pStyle w:val="ConsPlusNormal"/>
        <w:tabs>
          <w:tab w:val="left" w:pos="3364"/>
        </w:tabs>
        <w:spacing w:line="276" w:lineRule="auto"/>
        <w:ind w:left="426" w:hanging="426"/>
        <w:outlineLvl w:val="0"/>
        <w:rPr>
          <w:rFonts w:ascii="Times New Roman" w:hAnsi="Times New Roman" w:cs="Times New Roman"/>
          <w:sz w:val="28"/>
          <w:szCs w:val="28"/>
        </w:rPr>
      </w:pPr>
    </w:p>
    <w:p w:rsidR="0022666B" w:rsidRDefault="0022666B" w:rsidP="00904B4E">
      <w:pPr>
        <w:pStyle w:val="ConsPlusNormal"/>
        <w:tabs>
          <w:tab w:val="left" w:pos="3364"/>
        </w:tabs>
        <w:spacing w:line="276" w:lineRule="auto"/>
        <w:ind w:left="426" w:hanging="426"/>
        <w:outlineLvl w:val="0"/>
        <w:rPr>
          <w:rFonts w:ascii="Times New Roman" w:hAnsi="Times New Roman" w:cs="Times New Roman"/>
          <w:sz w:val="28"/>
          <w:szCs w:val="28"/>
        </w:rPr>
      </w:pPr>
    </w:p>
    <w:p w:rsidR="0022666B" w:rsidRDefault="0022666B" w:rsidP="00904B4E">
      <w:pPr>
        <w:pStyle w:val="ConsPlusNormal"/>
        <w:tabs>
          <w:tab w:val="left" w:pos="3364"/>
        </w:tabs>
        <w:spacing w:line="276" w:lineRule="auto"/>
        <w:ind w:left="426" w:hanging="426"/>
        <w:outlineLvl w:val="0"/>
        <w:rPr>
          <w:rFonts w:ascii="Times New Roman" w:hAnsi="Times New Roman" w:cs="Times New Roman"/>
          <w:sz w:val="28"/>
          <w:szCs w:val="28"/>
        </w:rPr>
      </w:pPr>
    </w:p>
    <w:p w:rsidR="0022666B" w:rsidRDefault="0022666B" w:rsidP="00904B4E">
      <w:pPr>
        <w:pStyle w:val="ConsPlusNormal"/>
        <w:tabs>
          <w:tab w:val="left" w:pos="3364"/>
        </w:tabs>
        <w:spacing w:line="276" w:lineRule="auto"/>
        <w:ind w:left="426" w:hanging="426"/>
        <w:outlineLvl w:val="0"/>
        <w:rPr>
          <w:rFonts w:ascii="Times New Roman" w:hAnsi="Times New Roman" w:cs="Times New Roman"/>
          <w:sz w:val="28"/>
          <w:szCs w:val="28"/>
        </w:rPr>
      </w:pPr>
    </w:p>
    <w:p w:rsidR="0022666B" w:rsidRDefault="0022666B" w:rsidP="00904B4E">
      <w:pPr>
        <w:pStyle w:val="ConsPlusNormal"/>
        <w:tabs>
          <w:tab w:val="left" w:pos="3364"/>
        </w:tabs>
        <w:spacing w:line="276" w:lineRule="auto"/>
        <w:ind w:left="426" w:hanging="426"/>
        <w:outlineLvl w:val="0"/>
        <w:rPr>
          <w:rFonts w:ascii="Times New Roman" w:hAnsi="Times New Roman" w:cs="Times New Roman"/>
          <w:sz w:val="28"/>
          <w:szCs w:val="28"/>
        </w:rPr>
      </w:pPr>
    </w:p>
    <w:p w:rsidR="0022666B" w:rsidRPr="00BC0807" w:rsidRDefault="0022666B" w:rsidP="00904B4E">
      <w:pPr>
        <w:pStyle w:val="ConsPlusNormal"/>
        <w:tabs>
          <w:tab w:val="left" w:pos="3364"/>
        </w:tabs>
        <w:spacing w:line="276" w:lineRule="auto"/>
        <w:ind w:left="426" w:hanging="426"/>
        <w:outlineLvl w:val="0"/>
        <w:rPr>
          <w:rFonts w:ascii="Times New Roman" w:hAnsi="Times New Roman" w:cs="Times New Roman"/>
          <w:sz w:val="28"/>
          <w:szCs w:val="28"/>
        </w:rPr>
      </w:pPr>
    </w:p>
    <w:p w:rsidR="00904B4E" w:rsidRPr="00BC0807" w:rsidRDefault="00904B4E" w:rsidP="00904B4E">
      <w:pPr>
        <w:widowControl w:val="0"/>
        <w:autoSpaceDE w:val="0"/>
        <w:autoSpaceDN w:val="0"/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0807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экз. приказа в ОГСКРиД</w:t>
      </w:r>
    </w:p>
    <w:p w:rsidR="00904B4E" w:rsidRPr="00BC0807" w:rsidRDefault="00904B4E" w:rsidP="00904B4E">
      <w:pPr>
        <w:widowControl w:val="0"/>
        <w:autoSpaceDE w:val="0"/>
        <w:autoSpaceDN w:val="0"/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080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копия приказа в ФХО</w:t>
      </w:r>
    </w:p>
    <w:p w:rsidR="00904B4E" w:rsidRPr="00BC0807" w:rsidRDefault="00904B4E" w:rsidP="00904B4E">
      <w:pPr>
        <w:widowControl w:val="0"/>
        <w:autoSpaceDE w:val="0"/>
        <w:autoSpaceDN w:val="0"/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04B4E" w:rsidRPr="00BC0807" w:rsidRDefault="00904B4E" w:rsidP="00904B4E">
      <w:pPr>
        <w:widowControl w:val="0"/>
        <w:autoSpaceDE w:val="0"/>
        <w:autoSpaceDN w:val="0"/>
        <w:spacing w:after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C080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Исполнитель: </w:t>
      </w:r>
    </w:p>
    <w:p w:rsidR="00904B4E" w:rsidRPr="00BC0807" w:rsidRDefault="00904B4E" w:rsidP="00904B4E">
      <w:pPr>
        <w:widowControl w:val="0"/>
        <w:autoSpaceDE w:val="0"/>
        <w:autoSpaceDN w:val="0"/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080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Заместитель начальника фхо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</w:t>
      </w:r>
      <w:r w:rsidR="002266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</w:t>
      </w:r>
      <w:r w:rsidRPr="00BC080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Камилов</w:t>
      </w:r>
    </w:p>
    <w:p w:rsidR="00904B4E" w:rsidRPr="00BC0807" w:rsidRDefault="00904B4E" w:rsidP="00904B4E">
      <w:pPr>
        <w:widowControl w:val="0"/>
        <w:autoSpaceDE w:val="0"/>
        <w:autoSpaceDN w:val="0"/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04B4E" w:rsidRPr="00BC0807" w:rsidRDefault="00904B4E" w:rsidP="00904B4E">
      <w:pPr>
        <w:widowControl w:val="0"/>
        <w:autoSpaceDE w:val="0"/>
        <w:autoSpaceDN w:val="0"/>
        <w:spacing w:after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C080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Согласовано:</w:t>
      </w:r>
    </w:p>
    <w:p w:rsidR="00904B4E" w:rsidRPr="00BC0807" w:rsidRDefault="00904B4E" w:rsidP="00904B4E">
      <w:pPr>
        <w:widowControl w:val="0"/>
        <w:autoSpaceDE w:val="0"/>
        <w:autoSpaceDN w:val="0"/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Начальник ПЭО                                                               </w:t>
      </w:r>
      <w:r w:rsidR="002266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Д. Нурахмедова</w:t>
      </w:r>
    </w:p>
    <w:p w:rsidR="00904B4E" w:rsidRDefault="00904B4E" w:rsidP="00904B4E">
      <w:pPr>
        <w:widowControl w:val="0"/>
        <w:autoSpaceDE w:val="0"/>
        <w:autoSpaceDN w:val="0"/>
        <w:spacing w:after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904B4E" w:rsidRPr="00BC0807" w:rsidRDefault="00904B4E" w:rsidP="00904B4E">
      <w:pPr>
        <w:widowControl w:val="0"/>
        <w:autoSpaceDE w:val="0"/>
        <w:autoSpaceDN w:val="0"/>
        <w:spacing w:after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C080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Ознакомлены: </w:t>
      </w:r>
    </w:p>
    <w:p w:rsidR="00904B4E" w:rsidRPr="00BC0807" w:rsidRDefault="00904B4E" w:rsidP="00904B4E">
      <w:pPr>
        <w:widowControl w:val="0"/>
        <w:autoSpaceDE w:val="0"/>
        <w:autoSpaceDN w:val="0"/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080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Заместитель министра                                                    </w:t>
      </w:r>
      <w:r w:rsidR="002266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C080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М. Джаватханова</w:t>
      </w:r>
    </w:p>
    <w:p w:rsidR="00904B4E" w:rsidRDefault="00904B4E" w:rsidP="00904B4E">
      <w:pPr>
        <w:widowControl w:val="0"/>
        <w:autoSpaceDE w:val="0"/>
        <w:autoSpaceDN w:val="0"/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04B4E" w:rsidRDefault="00904B4E" w:rsidP="00904B4E">
      <w:pPr>
        <w:widowControl w:val="0"/>
        <w:autoSpaceDE w:val="0"/>
        <w:autoSpaceDN w:val="0"/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04B4E" w:rsidRDefault="00904B4E" w:rsidP="00904B4E">
      <w:pPr>
        <w:widowControl w:val="0"/>
        <w:autoSpaceDE w:val="0"/>
        <w:autoSpaceDN w:val="0"/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04B4E" w:rsidRDefault="00904B4E" w:rsidP="00904B4E">
      <w:pPr>
        <w:widowControl w:val="0"/>
        <w:autoSpaceDE w:val="0"/>
        <w:autoSpaceDN w:val="0"/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04B4E" w:rsidRDefault="00904B4E" w:rsidP="00904B4E">
      <w:pPr>
        <w:widowControl w:val="0"/>
        <w:autoSpaceDE w:val="0"/>
        <w:autoSpaceDN w:val="0"/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04B4E" w:rsidRDefault="00904B4E" w:rsidP="00904B4E">
      <w:pPr>
        <w:widowControl w:val="0"/>
        <w:autoSpaceDE w:val="0"/>
        <w:autoSpaceDN w:val="0"/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04B4E" w:rsidRDefault="00904B4E" w:rsidP="00904B4E">
      <w:pPr>
        <w:widowControl w:val="0"/>
        <w:autoSpaceDE w:val="0"/>
        <w:autoSpaceDN w:val="0"/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04B4E" w:rsidRDefault="00904B4E" w:rsidP="00904B4E">
      <w:pPr>
        <w:widowControl w:val="0"/>
        <w:autoSpaceDE w:val="0"/>
        <w:autoSpaceDN w:val="0"/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04B4E" w:rsidRDefault="00904B4E" w:rsidP="00904B4E">
      <w:pPr>
        <w:widowControl w:val="0"/>
        <w:autoSpaceDE w:val="0"/>
        <w:autoSpaceDN w:val="0"/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04B4E" w:rsidRDefault="00904B4E" w:rsidP="00904B4E">
      <w:pPr>
        <w:widowControl w:val="0"/>
        <w:autoSpaceDE w:val="0"/>
        <w:autoSpaceDN w:val="0"/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04B4E" w:rsidRDefault="00904B4E" w:rsidP="00904B4E">
      <w:pPr>
        <w:widowControl w:val="0"/>
        <w:autoSpaceDE w:val="0"/>
        <w:autoSpaceDN w:val="0"/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04B4E" w:rsidRDefault="00904B4E" w:rsidP="00904B4E">
      <w:pPr>
        <w:widowControl w:val="0"/>
        <w:autoSpaceDE w:val="0"/>
        <w:autoSpaceDN w:val="0"/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04B4E" w:rsidRDefault="00904B4E" w:rsidP="00904B4E">
      <w:pPr>
        <w:widowControl w:val="0"/>
        <w:autoSpaceDE w:val="0"/>
        <w:autoSpaceDN w:val="0"/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04B4E" w:rsidRDefault="00904B4E" w:rsidP="00904B4E">
      <w:pPr>
        <w:widowControl w:val="0"/>
        <w:autoSpaceDE w:val="0"/>
        <w:autoSpaceDN w:val="0"/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04B4E" w:rsidRDefault="00904B4E" w:rsidP="00904B4E">
      <w:pPr>
        <w:widowControl w:val="0"/>
        <w:autoSpaceDE w:val="0"/>
        <w:autoSpaceDN w:val="0"/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04B4E" w:rsidRDefault="00904B4E" w:rsidP="00904B4E">
      <w:pPr>
        <w:widowControl w:val="0"/>
        <w:autoSpaceDE w:val="0"/>
        <w:autoSpaceDN w:val="0"/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04B4E" w:rsidRDefault="00904B4E" w:rsidP="00904B4E">
      <w:pPr>
        <w:widowControl w:val="0"/>
        <w:autoSpaceDE w:val="0"/>
        <w:autoSpaceDN w:val="0"/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04B4E" w:rsidRDefault="00904B4E" w:rsidP="00904B4E">
      <w:pPr>
        <w:widowControl w:val="0"/>
        <w:autoSpaceDE w:val="0"/>
        <w:autoSpaceDN w:val="0"/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04B4E" w:rsidRDefault="00904B4E" w:rsidP="00904B4E">
      <w:pPr>
        <w:widowControl w:val="0"/>
        <w:autoSpaceDE w:val="0"/>
        <w:autoSpaceDN w:val="0"/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04B4E" w:rsidRDefault="00904B4E" w:rsidP="00904B4E">
      <w:pPr>
        <w:widowControl w:val="0"/>
        <w:autoSpaceDE w:val="0"/>
        <w:autoSpaceDN w:val="0"/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04B4E" w:rsidRDefault="00904B4E" w:rsidP="00904B4E">
      <w:pPr>
        <w:widowControl w:val="0"/>
        <w:autoSpaceDE w:val="0"/>
        <w:autoSpaceDN w:val="0"/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04B4E" w:rsidRDefault="00904B4E" w:rsidP="00904B4E">
      <w:pPr>
        <w:widowControl w:val="0"/>
        <w:autoSpaceDE w:val="0"/>
        <w:autoSpaceDN w:val="0"/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04B4E" w:rsidRDefault="00904B4E" w:rsidP="00904B4E">
      <w:pPr>
        <w:widowControl w:val="0"/>
        <w:autoSpaceDE w:val="0"/>
        <w:autoSpaceDN w:val="0"/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45790" w:rsidRDefault="00245790" w:rsidP="00593381">
      <w:pPr>
        <w:tabs>
          <w:tab w:val="left" w:pos="8222"/>
          <w:tab w:val="right" w:pos="10207"/>
        </w:tabs>
        <w:autoSpaceDE w:val="0"/>
        <w:autoSpaceDN w:val="0"/>
        <w:adjustRightInd w:val="0"/>
        <w:spacing w:after="0" w:line="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752AFB" w:rsidRDefault="00245790" w:rsidP="00593381">
      <w:pPr>
        <w:tabs>
          <w:tab w:val="left" w:pos="8222"/>
          <w:tab w:val="right" w:pos="10207"/>
        </w:tabs>
        <w:autoSpaceDE w:val="0"/>
        <w:autoSpaceDN w:val="0"/>
        <w:adjustRightInd w:val="0"/>
        <w:spacing w:after="0" w:line="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Министерства </w:t>
      </w:r>
      <w:r w:rsidR="00765E74">
        <w:rPr>
          <w:rFonts w:ascii="Times New Roman" w:hAnsi="Times New Roman" w:cs="Times New Roman"/>
          <w:sz w:val="24"/>
          <w:szCs w:val="24"/>
        </w:rPr>
        <w:t>культуры</w:t>
      </w:r>
    </w:p>
    <w:p w:rsidR="00245790" w:rsidRDefault="00245790" w:rsidP="00593381">
      <w:pPr>
        <w:tabs>
          <w:tab w:val="left" w:pos="8222"/>
          <w:tab w:val="right" w:pos="10207"/>
        </w:tabs>
        <w:autoSpaceDE w:val="0"/>
        <w:autoSpaceDN w:val="0"/>
        <w:adjustRightInd w:val="0"/>
        <w:spacing w:after="0" w:line="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:rsidR="00245790" w:rsidRDefault="00083222" w:rsidP="00083222">
      <w:pPr>
        <w:tabs>
          <w:tab w:val="left" w:pos="8222"/>
          <w:tab w:val="right" w:pos="10207"/>
        </w:tabs>
        <w:autoSpaceDE w:val="0"/>
        <w:autoSpaceDN w:val="0"/>
        <w:adjustRightInd w:val="0"/>
        <w:spacing w:after="0" w:line="0" w:lineRule="atLeas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от </w:t>
      </w:r>
      <w:r w:rsidRPr="00083222">
        <w:rPr>
          <w:rFonts w:ascii="Times New Roman" w:hAnsi="Times New Roman" w:cs="Times New Roman"/>
          <w:sz w:val="24"/>
          <w:szCs w:val="24"/>
        </w:rPr>
        <w:t>«___» ___________ 20__ г</w:t>
      </w:r>
      <w:r w:rsidR="00245790">
        <w:rPr>
          <w:rFonts w:ascii="Times New Roman" w:hAnsi="Times New Roman" w:cs="Times New Roman"/>
          <w:sz w:val="24"/>
          <w:szCs w:val="24"/>
        </w:rPr>
        <w:t xml:space="preserve">. № </w:t>
      </w:r>
    </w:p>
    <w:p w:rsidR="00245790" w:rsidRPr="00555690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C533E" w:rsidRDefault="004C533E" w:rsidP="00245790">
      <w:pPr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ar32"/>
      <w:bookmarkEnd w:id="2"/>
    </w:p>
    <w:p w:rsidR="00245790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188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593381">
        <w:rPr>
          <w:rFonts w:ascii="Times New Roman" w:hAnsi="Times New Roman" w:cs="Times New Roman"/>
          <w:b/>
          <w:sz w:val="28"/>
          <w:szCs w:val="28"/>
        </w:rPr>
        <w:t xml:space="preserve">организации и </w:t>
      </w:r>
      <w:r w:rsidRPr="00991188">
        <w:rPr>
          <w:rFonts w:ascii="Times New Roman" w:hAnsi="Times New Roman" w:cs="Times New Roman"/>
          <w:b/>
          <w:sz w:val="28"/>
          <w:szCs w:val="28"/>
        </w:rPr>
        <w:t xml:space="preserve">осуществления Министерством </w:t>
      </w:r>
      <w:r w:rsidR="00765E74">
        <w:rPr>
          <w:rFonts w:ascii="Times New Roman" w:hAnsi="Times New Roman" w:cs="Times New Roman"/>
          <w:b/>
          <w:sz w:val="28"/>
          <w:szCs w:val="28"/>
        </w:rPr>
        <w:t>культуры</w:t>
      </w:r>
      <w:r w:rsidRPr="00991188"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 внутреннего финансового аудита 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188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03E7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 xml:space="preserve">1. </w:t>
      </w:r>
      <w:r w:rsidR="00593381">
        <w:rPr>
          <w:rFonts w:ascii="Times New Roman" w:hAnsi="Times New Roman" w:cs="Times New Roman"/>
          <w:sz w:val="28"/>
          <w:szCs w:val="28"/>
        </w:rPr>
        <w:t xml:space="preserve">Порядок организации и осуществления Министерством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5E74">
        <w:rPr>
          <w:rFonts w:ascii="Times New Roman" w:hAnsi="Times New Roman" w:cs="Times New Roman"/>
          <w:sz w:val="28"/>
          <w:szCs w:val="28"/>
        </w:rPr>
        <w:t>культуры</w:t>
      </w:r>
      <w:r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  <w:r w:rsidRPr="00991188">
        <w:rPr>
          <w:rFonts w:ascii="Times New Roman" w:hAnsi="Times New Roman" w:cs="Times New Roman"/>
          <w:sz w:val="28"/>
          <w:szCs w:val="28"/>
        </w:rPr>
        <w:t xml:space="preserve">внутреннего финансового аудита разработан на </w:t>
      </w:r>
      <w:r w:rsidRPr="009911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основании </w:t>
      </w:r>
      <w:hyperlink r:id="rId12" w:history="1">
        <w:r w:rsidRPr="0099118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 5 статьи 160.2</w:t>
        </w:r>
        <w:r w:rsidR="005B03E7">
          <w:rPr>
            <w:rFonts w:ascii="Times New Roman" w:hAnsi="Times New Roman" w:cs="Times New Roman"/>
            <w:color w:val="000000" w:themeColor="text1"/>
            <w:sz w:val="28"/>
            <w:szCs w:val="28"/>
          </w:rPr>
          <w:t>–</w:t>
        </w:r>
        <w:r w:rsidRPr="00991188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</w:hyperlink>
      <w:r w:rsidRPr="009911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</w:t>
      </w:r>
      <w:r w:rsidRPr="00991188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и в соответствии с федеральными стандартами внутреннего финансового аудита, утвержденными Министерством финансов Российской Федерации (далее </w:t>
      </w:r>
      <w:r w:rsidR="005B03E7">
        <w:rPr>
          <w:rFonts w:ascii="Times New Roman" w:hAnsi="Times New Roman" w:cs="Times New Roman"/>
          <w:sz w:val="28"/>
          <w:szCs w:val="28"/>
        </w:rPr>
        <w:t>–</w:t>
      </w:r>
      <w:r w:rsidRPr="00991188">
        <w:rPr>
          <w:rFonts w:ascii="Times New Roman" w:hAnsi="Times New Roman" w:cs="Times New Roman"/>
          <w:sz w:val="28"/>
          <w:szCs w:val="28"/>
        </w:rPr>
        <w:t xml:space="preserve"> Порядок). </w:t>
      </w:r>
    </w:p>
    <w:p w:rsidR="005B03E7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 xml:space="preserve">Порядок содержит положения, определяющие особенности их применения при планировании, формировании и утверждении программы аудиторского мероприятия, проведении аудиторского мероприятия, составлении и представлении заключения, годовой отчетности о результатах деятельности субъекта внутреннего финансового аудита и другие положения. 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 xml:space="preserve">В настоящем Порядке применяются термины в значениях, определенных федеральным </w:t>
      </w:r>
      <w:hyperlink r:id="rId13" w:history="1">
        <w:r w:rsidRPr="0099118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стандартом</w:t>
        </w:r>
      </w:hyperlink>
      <w:r w:rsidRPr="009911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внутреннего</w:t>
      </w:r>
      <w:r>
        <w:rPr>
          <w:rFonts w:ascii="Times New Roman" w:hAnsi="Times New Roman" w:cs="Times New Roman"/>
          <w:sz w:val="28"/>
          <w:szCs w:val="28"/>
        </w:rPr>
        <w:t xml:space="preserve"> финансового аудита «</w:t>
      </w:r>
      <w:r w:rsidRPr="00991188">
        <w:rPr>
          <w:rFonts w:ascii="Times New Roman" w:hAnsi="Times New Roman" w:cs="Times New Roman"/>
          <w:sz w:val="28"/>
          <w:szCs w:val="28"/>
        </w:rPr>
        <w:t>Определения, принципы и задачи</w:t>
      </w:r>
      <w:r>
        <w:rPr>
          <w:rFonts w:ascii="Times New Roman" w:hAnsi="Times New Roman" w:cs="Times New Roman"/>
          <w:sz w:val="28"/>
          <w:szCs w:val="28"/>
        </w:rPr>
        <w:t xml:space="preserve"> внутреннего финансового аудита»</w:t>
      </w:r>
      <w:r w:rsidRPr="00991188">
        <w:rPr>
          <w:rFonts w:ascii="Times New Roman" w:hAnsi="Times New Roman" w:cs="Times New Roman"/>
          <w:sz w:val="28"/>
          <w:szCs w:val="28"/>
        </w:rPr>
        <w:t>, утвержденным приказом Министерства финансов Российской Федера</w:t>
      </w:r>
      <w:r>
        <w:rPr>
          <w:rFonts w:ascii="Times New Roman" w:hAnsi="Times New Roman" w:cs="Times New Roman"/>
          <w:sz w:val="28"/>
          <w:szCs w:val="28"/>
        </w:rPr>
        <w:t>ции от 21 ноября 2019 года №</w:t>
      </w:r>
      <w:r w:rsidRPr="00991188">
        <w:rPr>
          <w:rFonts w:ascii="Times New Roman" w:hAnsi="Times New Roman" w:cs="Times New Roman"/>
          <w:sz w:val="28"/>
          <w:szCs w:val="28"/>
        </w:rPr>
        <w:t xml:space="preserve"> 196н (далее </w:t>
      </w:r>
      <w:r w:rsidR="005B03E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приказ Минфина России №</w:t>
      </w:r>
      <w:r w:rsidRPr="00991188">
        <w:rPr>
          <w:rFonts w:ascii="Times New Roman" w:hAnsi="Times New Roman" w:cs="Times New Roman"/>
          <w:sz w:val="28"/>
          <w:szCs w:val="28"/>
        </w:rPr>
        <w:t xml:space="preserve"> 196н).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2. Внутренний финансовый аудит осуществляется в целях:</w:t>
      </w:r>
    </w:p>
    <w:p w:rsidR="00245790" w:rsidRPr="00991188" w:rsidRDefault="005B03E7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45790" w:rsidRPr="00991188">
        <w:rPr>
          <w:rFonts w:ascii="Times New Roman" w:hAnsi="Times New Roman" w:cs="Times New Roman"/>
          <w:sz w:val="28"/>
          <w:szCs w:val="28"/>
        </w:rPr>
        <w:t>) оценки надежности внутреннего процесса</w:t>
      </w:r>
      <w:r w:rsidR="00245790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="00765E74">
        <w:rPr>
          <w:rFonts w:ascii="Times New Roman" w:hAnsi="Times New Roman" w:cs="Times New Roman"/>
          <w:sz w:val="28"/>
          <w:szCs w:val="28"/>
        </w:rPr>
        <w:t>культуры</w:t>
      </w:r>
      <w:r w:rsidR="00245790">
        <w:rPr>
          <w:rFonts w:ascii="Times New Roman" w:hAnsi="Times New Roman" w:cs="Times New Roman"/>
          <w:sz w:val="28"/>
          <w:szCs w:val="28"/>
        </w:rPr>
        <w:t xml:space="preserve"> Республики Дагестан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45790">
        <w:rPr>
          <w:rFonts w:ascii="Times New Roman" w:hAnsi="Times New Roman" w:cs="Times New Roman"/>
          <w:sz w:val="28"/>
          <w:szCs w:val="28"/>
        </w:rPr>
        <w:t xml:space="preserve"> Министерство)</w:t>
      </w:r>
      <w:r w:rsidR="00245790" w:rsidRPr="00991188">
        <w:rPr>
          <w:rFonts w:ascii="Times New Roman" w:hAnsi="Times New Roman" w:cs="Times New Roman"/>
          <w:sz w:val="28"/>
          <w:szCs w:val="28"/>
        </w:rPr>
        <w:t>, осуществляемого в целях соблюдения установленных правовыми актами, регулирующими бюджетные правоотношения, требований к исполнению своих бюджетных полномочий, и подготовки предложений об организации внутреннего финансового контроля;</w:t>
      </w:r>
    </w:p>
    <w:p w:rsidR="00245790" w:rsidRPr="00991188" w:rsidRDefault="005B03E7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45790" w:rsidRPr="00991188">
        <w:rPr>
          <w:rFonts w:ascii="Times New Roman" w:hAnsi="Times New Roman" w:cs="Times New Roman"/>
          <w:sz w:val="28"/>
          <w:szCs w:val="28"/>
        </w:rPr>
        <w:t>) 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отчетности, установленной Министерством финансов Российской Федерации;</w:t>
      </w:r>
    </w:p>
    <w:p w:rsidR="00245790" w:rsidRPr="00991188" w:rsidRDefault="005B03E7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45790" w:rsidRPr="00991188">
        <w:rPr>
          <w:rFonts w:ascii="Times New Roman" w:hAnsi="Times New Roman" w:cs="Times New Roman"/>
          <w:sz w:val="28"/>
          <w:szCs w:val="28"/>
        </w:rPr>
        <w:t>) повышения качества финансового менеджмента.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 xml:space="preserve">3. Объектами внутреннего финансового аудита являются бюджетные процедуры и (или) составляющие эти процедуры операции (действия) по их выполнению (далее </w:t>
      </w:r>
      <w:r w:rsidR="005B03E7">
        <w:rPr>
          <w:rFonts w:ascii="Times New Roman" w:hAnsi="Times New Roman" w:cs="Times New Roman"/>
          <w:sz w:val="28"/>
          <w:szCs w:val="28"/>
        </w:rPr>
        <w:t>–</w:t>
      </w:r>
      <w:r w:rsidRPr="00991188">
        <w:rPr>
          <w:rFonts w:ascii="Times New Roman" w:hAnsi="Times New Roman" w:cs="Times New Roman"/>
          <w:sz w:val="28"/>
          <w:szCs w:val="28"/>
        </w:rPr>
        <w:t xml:space="preserve"> Объект аудита).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4. Внутренний финансовый аудит осуществляется уполномоченным должностным лицом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991188">
        <w:rPr>
          <w:rFonts w:ascii="Times New Roman" w:hAnsi="Times New Roman" w:cs="Times New Roman"/>
          <w:sz w:val="28"/>
          <w:szCs w:val="28"/>
        </w:rPr>
        <w:t xml:space="preserve">, наделенным полномочиями по осуществлению внутреннего финансового аудита (далее </w:t>
      </w:r>
      <w:r w:rsidR="005B03E7">
        <w:rPr>
          <w:rFonts w:ascii="Times New Roman" w:hAnsi="Times New Roman" w:cs="Times New Roman"/>
          <w:sz w:val="28"/>
          <w:szCs w:val="28"/>
        </w:rPr>
        <w:t>–</w:t>
      </w:r>
      <w:r w:rsidRPr="00991188">
        <w:rPr>
          <w:rFonts w:ascii="Times New Roman" w:hAnsi="Times New Roman" w:cs="Times New Roman"/>
          <w:sz w:val="28"/>
          <w:szCs w:val="28"/>
        </w:rPr>
        <w:t xml:space="preserve"> уполномоченное должностное лицо).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lastRenderedPageBreak/>
        <w:t xml:space="preserve">5. Деятельность </w:t>
      </w:r>
      <w:r w:rsidR="005D2FBB">
        <w:rPr>
          <w:rFonts w:ascii="Times New Roman" w:hAnsi="Times New Roman" w:cs="Times New Roman"/>
          <w:sz w:val="28"/>
          <w:szCs w:val="28"/>
        </w:rPr>
        <w:t>уполномоченного должностного лица</w:t>
      </w:r>
      <w:r w:rsidRPr="00991188">
        <w:rPr>
          <w:rFonts w:ascii="Times New Roman" w:hAnsi="Times New Roman" w:cs="Times New Roman"/>
          <w:sz w:val="28"/>
          <w:szCs w:val="28"/>
        </w:rPr>
        <w:t xml:space="preserve"> внутреннего финансового аудита основывается на принципах законности, функциональной независимости, объективности, компетентности, профессиональном скептицизме, эффективности, системности, ответственности и стандартизации.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 xml:space="preserve">6. Права и обязанности должностных лиц Субъекта аудита утверждены </w:t>
      </w:r>
      <w:hyperlink r:id="rId14" w:history="1">
        <w:r w:rsidRPr="00A37A8D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024921">
        <w:t xml:space="preserve"> </w:t>
      </w:r>
      <w:r w:rsidRPr="00991188">
        <w:rPr>
          <w:rFonts w:ascii="Times New Roman" w:hAnsi="Times New Roman" w:cs="Times New Roman"/>
          <w:sz w:val="28"/>
          <w:szCs w:val="28"/>
        </w:rPr>
        <w:t xml:space="preserve">Министерства финансов Российской </w:t>
      </w:r>
      <w:r>
        <w:rPr>
          <w:rFonts w:ascii="Times New Roman" w:hAnsi="Times New Roman" w:cs="Times New Roman"/>
          <w:sz w:val="28"/>
          <w:szCs w:val="28"/>
        </w:rPr>
        <w:t xml:space="preserve">Федерации от 21 ноября 2019 года </w:t>
      </w:r>
      <w:r>
        <w:rPr>
          <w:rFonts w:ascii="Times New Roman" w:hAnsi="Times New Roman" w:cs="Times New Roman"/>
          <w:sz w:val="28"/>
          <w:szCs w:val="28"/>
        </w:rPr>
        <w:br/>
        <w:t>№ 195н «</w:t>
      </w:r>
      <w:r w:rsidRPr="00991188">
        <w:rPr>
          <w:rFonts w:ascii="Times New Roman" w:hAnsi="Times New Roman" w:cs="Times New Roman"/>
          <w:sz w:val="28"/>
          <w:szCs w:val="28"/>
        </w:rPr>
        <w:t xml:space="preserve">Об утверждении федерального стандарта </w:t>
      </w:r>
      <w:r>
        <w:rPr>
          <w:rFonts w:ascii="Times New Roman" w:hAnsi="Times New Roman" w:cs="Times New Roman"/>
          <w:sz w:val="28"/>
          <w:szCs w:val="28"/>
        </w:rPr>
        <w:t>внутреннего финансового аудита «</w:t>
      </w:r>
      <w:r w:rsidRPr="00991188">
        <w:rPr>
          <w:rFonts w:ascii="Times New Roman" w:hAnsi="Times New Roman" w:cs="Times New Roman"/>
          <w:sz w:val="28"/>
          <w:szCs w:val="28"/>
        </w:rPr>
        <w:t>Права и обязанности должностных лиц (работников) при осуществлении</w:t>
      </w:r>
      <w:r>
        <w:rPr>
          <w:rFonts w:ascii="Times New Roman" w:hAnsi="Times New Roman" w:cs="Times New Roman"/>
          <w:sz w:val="28"/>
          <w:szCs w:val="28"/>
        </w:rPr>
        <w:t xml:space="preserve"> внутреннего финансового аудита»(далее </w:t>
      </w:r>
      <w:r w:rsidR="005B03E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приказ Минфина России №</w:t>
      </w:r>
      <w:r w:rsidRPr="00991188">
        <w:rPr>
          <w:rFonts w:ascii="Times New Roman" w:hAnsi="Times New Roman" w:cs="Times New Roman"/>
          <w:sz w:val="28"/>
          <w:szCs w:val="28"/>
        </w:rPr>
        <w:t xml:space="preserve"> 195н).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5790" w:rsidRPr="00BC09F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9F8">
        <w:rPr>
          <w:rFonts w:ascii="Times New Roman" w:hAnsi="Times New Roman" w:cs="Times New Roman"/>
          <w:b/>
          <w:sz w:val="28"/>
          <w:szCs w:val="28"/>
        </w:rPr>
        <w:t>II. Планирование аудиторских проверок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 xml:space="preserve">7. Плановые аудиторские проверки осуществляются в соответствии с планом проведения аудиторских мероприятий, который составляется </w:t>
      </w:r>
      <w:r w:rsidR="001201C6" w:rsidRPr="00991188">
        <w:rPr>
          <w:rFonts w:ascii="Times New Roman" w:hAnsi="Times New Roman" w:cs="Times New Roman"/>
          <w:sz w:val="28"/>
          <w:szCs w:val="28"/>
        </w:rPr>
        <w:t>уполномоченным должностным лицом</w:t>
      </w:r>
      <w:r w:rsidR="001201C6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1201C6" w:rsidRPr="00991188">
        <w:rPr>
          <w:rFonts w:ascii="Times New Roman" w:hAnsi="Times New Roman" w:cs="Times New Roman"/>
          <w:sz w:val="28"/>
          <w:szCs w:val="28"/>
        </w:rPr>
        <w:t xml:space="preserve">, наделенным полномочиями по осуществлению внутреннего финансового аудита </w:t>
      </w:r>
      <w:r w:rsidRPr="00991188">
        <w:rPr>
          <w:rFonts w:ascii="Times New Roman" w:hAnsi="Times New Roman" w:cs="Times New Roman"/>
          <w:sz w:val="28"/>
          <w:szCs w:val="28"/>
        </w:rPr>
        <w:t>(</w:t>
      </w:r>
      <w:hyperlink w:anchor="Par259" w:history="1">
        <w:r>
          <w:rPr>
            <w:rFonts w:ascii="Times New Roman" w:hAnsi="Times New Roman" w:cs="Times New Roman"/>
            <w:sz w:val="28"/>
            <w:szCs w:val="28"/>
          </w:rPr>
          <w:t>приложени</w:t>
        </w:r>
        <w:r w:rsidR="00391AC3">
          <w:rPr>
            <w:rFonts w:ascii="Times New Roman" w:hAnsi="Times New Roman" w:cs="Times New Roman"/>
            <w:sz w:val="28"/>
            <w:szCs w:val="28"/>
          </w:rPr>
          <w:t>е</w:t>
        </w:r>
        <w:r>
          <w:rPr>
            <w:rFonts w:ascii="Times New Roman" w:hAnsi="Times New Roman" w:cs="Times New Roman"/>
            <w:sz w:val="28"/>
            <w:szCs w:val="28"/>
          </w:rPr>
          <w:t xml:space="preserve"> №</w:t>
        </w:r>
        <w:r w:rsidRPr="00A37A8D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A37A8D">
        <w:rPr>
          <w:rFonts w:ascii="Times New Roman" w:hAnsi="Times New Roman" w:cs="Times New Roman"/>
          <w:sz w:val="28"/>
          <w:szCs w:val="28"/>
        </w:rPr>
        <w:t xml:space="preserve"> к н</w:t>
      </w:r>
      <w:r w:rsidRPr="00991188">
        <w:rPr>
          <w:rFonts w:ascii="Times New Roman" w:hAnsi="Times New Roman" w:cs="Times New Roman"/>
          <w:sz w:val="28"/>
          <w:szCs w:val="28"/>
        </w:rPr>
        <w:t>астоящему Порядку).</w:t>
      </w:r>
    </w:p>
    <w:p w:rsidR="00245790" w:rsidRPr="005B03E7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3E7">
        <w:rPr>
          <w:rFonts w:ascii="Times New Roman" w:hAnsi="Times New Roman" w:cs="Times New Roman"/>
          <w:sz w:val="28"/>
          <w:szCs w:val="28"/>
        </w:rPr>
        <w:t xml:space="preserve">План проведения аудиторских мероприятий утверждается </w:t>
      </w:r>
      <w:r w:rsidR="00461D00" w:rsidRPr="005B03E7">
        <w:rPr>
          <w:rFonts w:ascii="Times New Roman" w:hAnsi="Times New Roman" w:cs="Times New Roman"/>
          <w:sz w:val="28"/>
          <w:szCs w:val="28"/>
        </w:rPr>
        <w:t>М</w:t>
      </w:r>
      <w:r w:rsidRPr="005B03E7">
        <w:rPr>
          <w:rFonts w:ascii="Times New Roman" w:hAnsi="Times New Roman" w:cs="Times New Roman"/>
          <w:sz w:val="28"/>
          <w:szCs w:val="28"/>
        </w:rPr>
        <w:t xml:space="preserve">инистром </w:t>
      </w:r>
      <w:r w:rsidR="00B86EFE" w:rsidRPr="005B03E7">
        <w:rPr>
          <w:rFonts w:ascii="Times New Roman" w:hAnsi="Times New Roman" w:cs="Times New Roman"/>
          <w:sz w:val="28"/>
          <w:szCs w:val="28"/>
        </w:rPr>
        <w:t>культуры</w:t>
      </w:r>
      <w:r w:rsidRPr="005B03E7">
        <w:rPr>
          <w:rFonts w:ascii="Times New Roman" w:hAnsi="Times New Roman" w:cs="Times New Roman"/>
          <w:sz w:val="28"/>
          <w:szCs w:val="28"/>
        </w:rPr>
        <w:t xml:space="preserve"> Республики Дагестан (далее – руководитель Министерства) до начала очередного финансового года.</w:t>
      </w:r>
    </w:p>
    <w:p w:rsidR="00245790" w:rsidRPr="00B3326A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 xml:space="preserve">8. План проведения аудиторских мероприятий должен содержать перечень планируемых к проведению в очередном финансовом году аудиторских мероприятий, одно из которых проводится в целях подтверждения достоверности бюджетной отчетности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991188">
        <w:rPr>
          <w:rFonts w:ascii="Times New Roman" w:hAnsi="Times New Roman" w:cs="Times New Roman"/>
          <w:sz w:val="28"/>
          <w:szCs w:val="28"/>
        </w:rPr>
        <w:t>и соответствия порядка ведения бюджетного учета единой методологии бюджетного учета, составления, представления и утверждения бюджетной отчетности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6F0FDD">
        <w:rPr>
          <w:rFonts w:ascii="Times New Roman" w:hAnsi="Times New Roman" w:cs="Times New Roman"/>
          <w:sz w:val="28"/>
          <w:szCs w:val="28"/>
        </w:rPr>
        <w:t xml:space="preserve"> </w:t>
      </w:r>
      <w:r w:rsidRPr="00B31DCB">
        <w:rPr>
          <w:rFonts w:ascii="Times New Roman" w:hAnsi="Times New Roman" w:cs="Times New Roman"/>
          <w:sz w:val="28"/>
          <w:szCs w:val="28"/>
        </w:rPr>
        <w:t>а также ведомственным (внутренним) актам, принятым в соответствии с пунктом 5 статьи 264.1 Бюджетного кодекса Российской Федерации, в том числе содержать тему</w:t>
      </w:r>
      <w:r w:rsidRPr="00B3326A">
        <w:rPr>
          <w:rFonts w:ascii="Times New Roman" w:hAnsi="Times New Roman" w:cs="Times New Roman"/>
          <w:sz w:val="28"/>
          <w:szCs w:val="28"/>
        </w:rPr>
        <w:t xml:space="preserve"> и дату (месяц) окончания аудиторского мероприятия.</w:t>
      </w:r>
    </w:p>
    <w:p w:rsidR="00245790" w:rsidRPr="00BE4F97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F97">
        <w:rPr>
          <w:rFonts w:ascii="Times New Roman" w:hAnsi="Times New Roman" w:cs="Times New Roman"/>
          <w:sz w:val="28"/>
          <w:szCs w:val="28"/>
        </w:rPr>
        <w:t xml:space="preserve">План доводится до руководителей структурных подразделений и должностных лиц, ответственных за осуществление внутренних бюджетных процедур (далее </w:t>
      </w:r>
      <w:r w:rsidR="005B03E7">
        <w:rPr>
          <w:rFonts w:ascii="Times New Roman" w:hAnsi="Times New Roman" w:cs="Times New Roman"/>
          <w:sz w:val="28"/>
          <w:szCs w:val="28"/>
        </w:rPr>
        <w:t>–</w:t>
      </w:r>
      <w:r w:rsidRPr="00BE4F97">
        <w:rPr>
          <w:rFonts w:ascii="Times New Roman" w:hAnsi="Times New Roman" w:cs="Times New Roman"/>
          <w:sz w:val="28"/>
          <w:szCs w:val="28"/>
        </w:rPr>
        <w:t xml:space="preserve"> Субъекты бюджетных процедур).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9. Решение о проведении аудиторского мероприятия оформляется приказом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991188">
        <w:rPr>
          <w:rFonts w:ascii="Times New Roman" w:hAnsi="Times New Roman" w:cs="Times New Roman"/>
          <w:sz w:val="28"/>
          <w:szCs w:val="28"/>
        </w:rPr>
        <w:t xml:space="preserve">, в котором указывается тема, даты начала и окончания аудиторского мероприятия, Объект аудита, Субъект бюджетных процедур, </w:t>
      </w:r>
      <w:r w:rsidR="005D2FBB">
        <w:rPr>
          <w:rFonts w:ascii="Times New Roman" w:hAnsi="Times New Roman" w:cs="Times New Roman"/>
          <w:sz w:val="28"/>
          <w:szCs w:val="28"/>
        </w:rPr>
        <w:t>уполномоченное должностное лицо</w:t>
      </w:r>
      <w:r w:rsidRPr="00991188">
        <w:rPr>
          <w:rFonts w:ascii="Times New Roman" w:hAnsi="Times New Roman" w:cs="Times New Roman"/>
          <w:sz w:val="28"/>
          <w:szCs w:val="28"/>
        </w:rPr>
        <w:t>.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Сроки проведения аудиторского мероприятия содержат дату начала и дату окончания аудиторского мероприятия.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Дата начала аудиторского мероприятия определяется исходя из: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а) поставленных целей и объема задач аудиторского мероприятия;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б) перечня вопросов, подлежащих изучению в ходе проведения аудиторского мероприятия;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в) требования, в соответствии с которым программа аудиторского мероприятия должна быть утверждена до даты начала проведения аудиторского мероприятия.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lastRenderedPageBreak/>
        <w:t>Датой окончания аудиторского мероприятия является дата подписания заключения.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10. В утвержденный план проведения аудиторских мероприятий могут вноситься изменения в случае: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 xml:space="preserve">а) принятия руководителем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991188">
        <w:rPr>
          <w:rFonts w:ascii="Times New Roman" w:hAnsi="Times New Roman" w:cs="Times New Roman"/>
          <w:sz w:val="28"/>
          <w:szCs w:val="28"/>
        </w:rPr>
        <w:t>решения о необходимости внесения изменений в план проведения аудиторских мероприятий;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 xml:space="preserve">б) направления </w:t>
      </w:r>
      <w:r w:rsidR="00BE4F97" w:rsidRPr="00991188">
        <w:rPr>
          <w:rFonts w:ascii="Times New Roman" w:hAnsi="Times New Roman" w:cs="Times New Roman"/>
          <w:sz w:val="28"/>
          <w:szCs w:val="28"/>
        </w:rPr>
        <w:t>уполномоченным должностным лицом</w:t>
      </w:r>
      <w:r w:rsidR="00BE4F97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BE4F97" w:rsidRPr="00991188">
        <w:rPr>
          <w:rFonts w:ascii="Times New Roman" w:hAnsi="Times New Roman" w:cs="Times New Roman"/>
          <w:sz w:val="28"/>
          <w:szCs w:val="28"/>
        </w:rPr>
        <w:t>, наделенным полномочиями по осуществлению внутреннего финансового аудита</w:t>
      </w:r>
      <w:r w:rsidRPr="00991188">
        <w:rPr>
          <w:rFonts w:ascii="Times New Roman" w:hAnsi="Times New Roman" w:cs="Times New Roman"/>
          <w:sz w:val="28"/>
          <w:szCs w:val="28"/>
        </w:rPr>
        <w:t xml:space="preserve"> в адрес руководителя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991188">
        <w:rPr>
          <w:rFonts w:ascii="Times New Roman" w:hAnsi="Times New Roman" w:cs="Times New Roman"/>
          <w:sz w:val="28"/>
          <w:szCs w:val="28"/>
        </w:rPr>
        <w:t>предложений о внесении изменений в план проведения аудиторских мероприятий, в том числе по причине невозможности проведения плановых аудиторских мероприятий в связи с: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наступлением обстоятельств непреодолимой силы;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недостаточностью временных и (или) трудовых ресурсов при необходимости проведения внеплановых аудиторских мероприятий;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внесением изменений в законодательные и иные нормативные правовые акты Российской Федерации, в том числе регулирующие осуществление операций (действий) по выполнению бюджетных процедур;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выявлением в ходе подготовки аудиторского мероприятия существенных обстоятельств (необходимость изменения темы и (или) даты (месяца) окончания аудиторского мероприятия);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 xml:space="preserve">реорганизацией, ликвидацией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991188">
        <w:rPr>
          <w:rFonts w:ascii="Times New Roman" w:hAnsi="Times New Roman" w:cs="Times New Roman"/>
          <w:sz w:val="28"/>
          <w:szCs w:val="28"/>
        </w:rPr>
        <w:t>и (или) субъекта внутреннего финансового аудита.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Изменения в план проведения аудиторских мероприя</w:t>
      </w:r>
      <w:r>
        <w:rPr>
          <w:rFonts w:ascii="Times New Roman" w:hAnsi="Times New Roman" w:cs="Times New Roman"/>
          <w:sz w:val="28"/>
          <w:szCs w:val="28"/>
        </w:rPr>
        <w:t>тий утверждаются руководителем Министерства</w:t>
      </w:r>
      <w:r w:rsidRPr="00991188">
        <w:rPr>
          <w:rFonts w:ascii="Times New Roman" w:hAnsi="Times New Roman" w:cs="Times New Roman"/>
          <w:sz w:val="28"/>
          <w:szCs w:val="28"/>
        </w:rPr>
        <w:t>.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11. Внеплановое аудиторское мероприятие проводится на основании решения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991188">
        <w:rPr>
          <w:rFonts w:ascii="Times New Roman" w:hAnsi="Times New Roman" w:cs="Times New Roman"/>
          <w:sz w:val="28"/>
          <w:szCs w:val="28"/>
        </w:rPr>
        <w:t>, которое должно содержать тему и сроки проведения внепланового аудиторского мероприятия.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12. При формировании данных для составления проекта плана проведения аудиторских мероприятий учитываются: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 xml:space="preserve">возможность осуществления внутреннего финансового аудита в соответствии с установленными </w:t>
      </w:r>
      <w:hyperlink r:id="rId15" w:history="1">
        <w:r w:rsidRPr="00A37A8D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A37A8D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инфина России №</w:t>
      </w:r>
      <w:r w:rsidRPr="00991188">
        <w:rPr>
          <w:rFonts w:ascii="Times New Roman" w:hAnsi="Times New Roman" w:cs="Times New Roman"/>
          <w:sz w:val="28"/>
          <w:szCs w:val="28"/>
        </w:rPr>
        <w:t xml:space="preserve"> 196н принципами внутреннего финансового аудита, в том числе принципом функциональной независимости;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степень обеспеченности ресурсами (временными, трудовыми, материальными, финансовыми и иными ресурсами, которые способны оказать влияние на качество осуществления внутреннего финансового аудита);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 xml:space="preserve">возможность (необходимость) привлечения к проведению аудиторских мероприятий уполномоченных должностных лиц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991188">
        <w:rPr>
          <w:rFonts w:ascii="Times New Roman" w:hAnsi="Times New Roman" w:cs="Times New Roman"/>
          <w:sz w:val="28"/>
          <w:szCs w:val="28"/>
        </w:rPr>
        <w:t>и (или) экспертов;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 xml:space="preserve">необходимость резервирования времени и трудовых ресурсов на проведение внеплановых аудиторских мероприятий исходя из данных о внеплановых аудиторских мероприятиях, проведенных в годы, предшествующие году составления проекта плана проведения аудиторских мероприятий (1 </w:t>
      </w:r>
      <w:r w:rsidR="005B03E7">
        <w:rPr>
          <w:rFonts w:ascii="Times New Roman" w:hAnsi="Times New Roman" w:cs="Times New Roman"/>
          <w:sz w:val="28"/>
          <w:szCs w:val="28"/>
        </w:rPr>
        <w:t>–</w:t>
      </w:r>
      <w:r w:rsidRPr="00991188">
        <w:rPr>
          <w:rFonts w:ascii="Times New Roman" w:hAnsi="Times New Roman" w:cs="Times New Roman"/>
          <w:sz w:val="28"/>
          <w:szCs w:val="28"/>
        </w:rPr>
        <w:t xml:space="preserve"> 2 года);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 xml:space="preserve">необходимость резервирования времени на осуществление уполномоченными должностными лицами субъекта внутреннего финансового аудита профессионального развития в целях поддержания и повышения уровня </w:t>
      </w:r>
      <w:r w:rsidRPr="00991188">
        <w:rPr>
          <w:rFonts w:ascii="Times New Roman" w:hAnsi="Times New Roman" w:cs="Times New Roman"/>
          <w:sz w:val="28"/>
          <w:szCs w:val="28"/>
        </w:rPr>
        <w:lastRenderedPageBreak/>
        <w:t>квалификации, необходимого для осуществления внутреннего финансового аудита;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 xml:space="preserve">решения руководителя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991188">
        <w:rPr>
          <w:rFonts w:ascii="Times New Roman" w:hAnsi="Times New Roman" w:cs="Times New Roman"/>
          <w:sz w:val="28"/>
          <w:szCs w:val="28"/>
        </w:rPr>
        <w:t>о необходимости проведения плановых аудиторских мероприятий;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решения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991188">
        <w:rPr>
          <w:rFonts w:ascii="Times New Roman" w:hAnsi="Times New Roman" w:cs="Times New Roman"/>
          <w:sz w:val="28"/>
          <w:szCs w:val="28"/>
        </w:rPr>
        <w:t xml:space="preserve">, в том числе принятые по результатам подведения итогов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991188">
        <w:rPr>
          <w:rFonts w:ascii="Times New Roman" w:hAnsi="Times New Roman" w:cs="Times New Roman"/>
          <w:sz w:val="28"/>
          <w:szCs w:val="28"/>
        </w:rPr>
        <w:t>за отчетный год и определения целей и задач на текущий год и плановый период, а также взаимосвязанные с организацией (обеспечением выполнения), выполнением бюджетных процедур;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 xml:space="preserve">информация, поступившая </w:t>
      </w:r>
      <w:r>
        <w:rPr>
          <w:rFonts w:ascii="Times New Roman" w:hAnsi="Times New Roman" w:cs="Times New Roman"/>
          <w:sz w:val="28"/>
          <w:szCs w:val="28"/>
        </w:rPr>
        <w:t xml:space="preserve">Министерству </w:t>
      </w:r>
      <w:r w:rsidRPr="00991188">
        <w:rPr>
          <w:rFonts w:ascii="Times New Roman" w:hAnsi="Times New Roman" w:cs="Times New Roman"/>
          <w:sz w:val="28"/>
          <w:szCs w:val="28"/>
        </w:rPr>
        <w:t>и указанная в актах, заключениях, представлениях и предписаниях органов государственного финансового контроля, а также информация о типовых нарушениях и (или) недостатках, выявленных органами государственного финансового контроля;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информация, содержащаяся в реестре бюджетных рисков, в том числе о значимых бюджетных рисках;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 xml:space="preserve">информация о надежности осуществляемого в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Министерстве </w:t>
      </w:r>
      <w:r w:rsidRPr="00991188">
        <w:rPr>
          <w:rFonts w:ascii="Times New Roman" w:hAnsi="Times New Roman" w:cs="Times New Roman"/>
          <w:sz w:val="28"/>
          <w:szCs w:val="28"/>
        </w:rPr>
        <w:t>внутреннего финансового контроля;</w:t>
      </w:r>
    </w:p>
    <w:p w:rsidR="00245790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информация о достоверности бюджетной отчетности, в том числе о наличии фактов и (или) признаков, влияющих на достоверность бюджетной отчетности и соответствие порядка ведения бюджетного учета единой методологии бюджетного учета, составления, представления и утверждения бюджетной отчетности, а также результаты внешней проверки бюджетной отчетности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991188">
        <w:rPr>
          <w:rFonts w:ascii="Times New Roman" w:hAnsi="Times New Roman" w:cs="Times New Roman"/>
          <w:sz w:val="28"/>
          <w:szCs w:val="28"/>
        </w:rPr>
        <w:t>, проведенной органом внешнего государственного финансового контроля;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результаты ранее проведенных аудиторских мероприятий, отраженных в заключениях;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 xml:space="preserve">результаты мониторинга реализации мер по минимизации (устранению) бюджетных рисков, проводимого уполномоченными должностными лицами субъекта внутреннего финансового аудита в соответствии </w:t>
      </w:r>
      <w:r w:rsidRPr="00BC09F8">
        <w:rPr>
          <w:rFonts w:ascii="Times New Roman" w:hAnsi="Times New Roman" w:cs="Times New Roman"/>
          <w:sz w:val="28"/>
          <w:szCs w:val="28"/>
        </w:rPr>
        <w:t xml:space="preserve">с </w:t>
      </w:r>
      <w:hyperlink r:id="rId16" w:history="1">
        <w:r w:rsidRPr="00BC09F8">
          <w:rPr>
            <w:rFonts w:ascii="Times New Roman" w:hAnsi="Times New Roman" w:cs="Times New Roman"/>
            <w:sz w:val="28"/>
            <w:szCs w:val="28"/>
          </w:rPr>
          <w:t>пунктами 22</w:t>
        </w:r>
      </w:hyperlink>
      <w:r w:rsidRPr="00BC09F8">
        <w:rPr>
          <w:rFonts w:ascii="Times New Roman" w:hAnsi="Times New Roman" w:cs="Times New Roman"/>
          <w:sz w:val="28"/>
          <w:szCs w:val="28"/>
        </w:rPr>
        <w:t xml:space="preserve"> </w:t>
      </w:r>
      <w:r w:rsidR="005B03E7">
        <w:rPr>
          <w:rFonts w:ascii="Times New Roman" w:hAnsi="Times New Roman" w:cs="Times New Roman"/>
          <w:sz w:val="28"/>
          <w:szCs w:val="28"/>
        </w:rPr>
        <w:t>–</w:t>
      </w:r>
      <w:r w:rsidRPr="00BC09F8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Pr="00BC09F8">
          <w:rPr>
            <w:rFonts w:ascii="Times New Roman" w:hAnsi="Times New Roman" w:cs="Times New Roman"/>
            <w:sz w:val="28"/>
            <w:szCs w:val="28"/>
          </w:rPr>
          <w:t>24</w:t>
        </w:r>
      </w:hyperlink>
      <w:r w:rsidRPr="00991188">
        <w:rPr>
          <w:rFonts w:ascii="Times New Roman" w:hAnsi="Times New Roman" w:cs="Times New Roman"/>
          <w:sz w:val="28"/>
          <w:szCs w:val="28"/>
        </w:rPr>
        <w:t xml:space="preserve">федерального стандарта </w:t>
      </w:r>
      <w:r>
        <w:rPr>
          <w:rFonts w:ascii="Times New Roman" w:hAnsi="Times New Roman" w:cs="Times New Roman"/>
          <w:sz w:val="28"/>
          <w:szCs w:val="28"/>
        </w:rPr>
        <w:t>внутреннего финансового аудита «</w:t>
      </w:r>
      <w:r w:rsidRPr="00991188">
        <w:rPr>
          <w:rFonts w:ascii="Times New Roman" w:hAnsi="Times New Roman" w:cs="Times New Roman"/>
          <w:sz w:val="28"/>
          <w:szCs w:val="28"/>
        </w:rPr>
        <w:t>Реализация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внутреннего финансового аудита»</w:t>
      </w:r>
      <w:r w:rsidRPr="00991188">
        <w:rPr>
          <w:rFonts w:ascii="Times New Roman" w:hAnsi="Times New Roman" w:cs="Times New Roman"/>
          <w:sz w:val="28"/>
          <w:szCs w:val="28"/>
        </w:rPr>
        <w:t>, утвержденного приказом Министерства финансов Российск</w:t>
      </w:r>
      <w:r>
        <w:rPr>
          <w:rFonts w:ascii="Times New Roman" w:hAnsi="Times New Roman" w:cs="Times New Roman"/>
          <w:sz w:val="28"/>
          <w:szCs w:val="28"/>
        </w:rPr>
        <w:t xml:space="preserve">ой Федерации от 22 мая 2020 года № </w:t>
      </w:r>
      <w:r w:rsidRPr="00991188">
        <w:rPr>
          <w:rFonts w:ascii="Times New Roman" w:hAnsi="Times New Roman" w:cs="Times New Roman"/>
          <w:sz w:val="28"/>
          <w:szCs w:val="28"/>
        </w:rPr>
        <w:t xml:space="preserve">91н </w:t>
      </w:r>
      <w:r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B03E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приказ Минфина России №</w:t>
      </w:r>
      <w:r w:rsidRPr="00991188">
        <w:rPr>
          <w:rFonts w:ascii="Times New Roman" w:hAnsi="Times New Roman" w:cs="Times New Roman"/>
          <w:sz w:val="28"/>
          <w:szCs w:val="28"/>
        </w:rPr>
        <w:t xml:space="preserve"> 91н);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информация, отраженная в годовой отчетности о результатах деятельности субъекта внутреннего финансового аудита;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предложения субъектов бюджетных процедур, являющихся руководителями структурных подразделений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991188">
        <w:rPr>
          <w:rFonts w:ascii="Times New Roman" w:hAnsi="Times New Roman" w:cs="Times New Roman"/>
          <w:sz w:val="28"/>
          <w:szCs w:val="28"/>
        </w:rPr>
        <w:t>, о необходимости проведения плановых аудиторских мероприятий;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информация субъектов бюджетных процедур о выявленных при совершении контрольных действий нарушениях и (или) недостатках;</w:t>
      </w:r>
    </w:p>
    <w:p w:rsidR="00245790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 xml:space="preserve">информация о выявленных бюджетных рисках, но не включенных ранее в реестр бюджетных рисков, в том числе о причинах и возможных последствиях реализации этих бюджетных рисков, а также о рисках, остающихся после реализации мер по минимизации (устранению) бюджетных рисков и по организации внутреннего финансового контроля (далее </w:t>
      </w:r>
      <w:r w:rsidR="005B03E7">
        <w:rPr>
          <w:rFonts w:ascii="Times New Roman" w:hAnsi="Times New Roman" w:cs="Times New Roman"/>
          <w:sz w:val="28"/>
          <w:szCs w:val="28"/>
        </w:rPr>
        <w:t>–</w:t>
      </w:r>
      <w:r w:rsidRPr="00991188">
        <w:rPr>
          <w:rFonts w:ascii="Times New Roman" w:hAnsi="Times New Roman" w:cs="Times New Roman"/>
          <w:sz w:val="28"/>
          <w:szCs w:val="28"/>
        </w:rPr>
        <w:t xml:space="preserve"> значимые остаточные бюджетные риски);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lastRenderedPageBreak/>
        <w:t>информация об опыте и квалификации субъектов бюджетных процедур, а также информация о кадровых изменениях (например, организационно</w:t>
      </w:r>
      <w:r w:rsidR="005B03E7">
        <w:rPr>
          <w:rFonts w:ascii="Times New Roman" w:hAnsi="Times New Roman" w:cs="Times New Roman"/>
          <w:sz w:val="28"/>
          <w:szCs w:val="28"/>
        </w:rPr>
        <w:t>–</w:t>
      </w:r>
      <w:r w:rsidRPr="00991188">
        <w:rPr>
          <w:rFonts w:ascii="Times New Roman" w:hAnsi="Times New Roman" w:cs="Times New Roman"/>
          <w:sz w:val="28"/>
          <w:szCs w:val="28"/>
        </w:rPr>
        <w:t>штатные мероприятия, изменение организационных или технологических условий труда), которые способны оказать влияние на качество организации (обеспечения выполнения), выполнения бюджетной процедуры;</w:t>
      </w:r>
    </w:p>
    <w:p w:rsidR="00245790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информация об изменениях положений законодательства Российской Федерации, регулирующего осуществление операций (действий) по выполнению бюджетных процедур;</w:t>
      </w:r>
    </w:p>
    <w:p w:rsidR="00245790" w:rsidRPr="00AC70DB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0DB">
        <w:rPr>
          <w:rFonts w:ascii="Times New Roman" w:hAnsi="Times New Roman" w:cs="Times New Roman"/>
          <w:sz w:val="28"/>
          <w:szCs w:val="28"/>
        </w:rPr>
        <w:t xml:space="preserve">объем бюджетных полномочий, самостоятельно осуществляемых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Pr="00AC70DB">
        <w:rPr>
          <w:rFonts w:ascii="Times New Roman" w:hAnsi="Times New Roman" w:cs="Times New Roman"/>
          <w:sz w:val="28"/>
          <w:szCs w:val="28"/>
        </w:rPr>
        <w:t>в соответствии со статьями 158, 160.1, 160.2 и 162 Бюджетного кодекса Российской Федерации;</w:t>
      </w:r>
    </w:p>
    <w:p w:rsidR="00245790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0DB">
        <w:rPr>
          <w:rFonts w:ascii="Times New Roman" w:hAnsi="Times New Roman" w:cs="Times New Roman"/>
          <w:sz w:val="28"/>
          <w:szCs w:val="28"/>
        </w:rPr>
        <w:t xml:space="preserve">передача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Pr="00AC70DB">
        <w:rPr>
          <w:rFonts w:ascii="Times New Roman" w:hAnsi="Times New Roman" w:cs="Times New Roman"/>
          <w:sz w:val="28"/>
          <w:szCs w:val="28"/>
        </w:rPr>
        <w:t>своих отдельных полномочий, в том числе бюджетных полномочий, полномочий государственного заказчика и полномочий, указанных в пункте 6 статьи 264.1 Бюджетно</w:t>
      </w:r>
      <w:r>
        <w:rPr>
          <w:rFonts w:ascii="Times New Roman" w:hAnsi="Times New Roman" w:cs="Times New Roman"/>
          <w:sz w:val="28"/>
          <w:szCs w:val="28"/>
        </w:rPr>
        <w:t>го кодекса Российской Федерации;</w:t>
      </w:r>
    </w:p>
    <w:p w:rsidR="00245790" w:rsidRPr="00AC70DB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0DB">
        <w:rPr>
          <w:rFonts w:ascii="Times New Roman" w:hAnsi="Times New Roman" w:cs="Times New Roman"/>
          <w:sz w:val="28"/>
          <w:szCs w:val="28"/>
        </w:rPr>
        <w:t xml:space="preserve">результаты мониторинга качества финансового менеджмента, проведенного в отношении Министерства, в том числе достижение Министерством значений, включая целевые значения, показателей качества финансового менеджмента (далее </w:t>
      </w:r>
      <w:r w:rsidR="005B03E7">
        <w:rPr>
          <w:rFonts w:ascii="Times New Roman" w:hAnsi="Times New Roman" w:cs="Times New Roman"/>
          <w:sz w:val="28"/>
          <w:szCs w:val="28"/>
        </w:rPr>
        <w:t>–</w:t>
      </w:r>
      <w:r w:rsidRPr="00AC70DB">
        <w:rPr>
          <w:rFonts w:ascii="Times New Roman" w:hAnsi="Times New Roman" w:cs="Times New Roman"/>
          <w:sz w:val="28"/>
          <w:szCs w:val="28"/>
        </w:rPr>
        <w:t xml:space="preserve"> значения показателей качества финансового менеджмента), определенных в соответствии с порядком проведения мониторинга качества финансового менеджмента, предусмотренным пунктом 6 статьи 160.2</w:t>
      </w:r>
      <w:r w:rsidR="005B03E7">
        <w:rPr>
          <w:rFonts w:ascii="Times New Roman" w:hAnsi="Times New Roman" w:cs="Times New Roman"/>
          <w:sz w:val="28"/>
          <w:szCs w:val="28"/>
        </w:rPr>
        <w:t>–</w:t>
      </w:r>
      <w:r w:rsidRPr="00AC70DB">
        <w:rPr>
          <w:rFonts w:ascii="Times New Roman" w:hAnsi="Times New Roman" w:cs="Times New Roman"/>
          <w:sz w:val="28"/>
          <w:szCs w:val="28"/>
        </w:rPr>
        <w:t>1 Бюджетного кодекса Российской Федерации;</w:t>
      </w:r>
    </w:p>
    <w:p w:rsidR="00245790" w:rsidRPr="00AC70DB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0DB">
        <w:rPr>
          <w:rFonts w:ascii="Times New Roman" w:hAnsi="Times New Roman" w:cs="Times New Roman"/>
          <w:sz w:val="28"/>
          <w:szCs w:val="28"/>
        </w:rPr>
        <w:t>наличие (отсутствие) изменений в деятельности Министерства, в том числе в его организационной структуре (например, изменение типа учреждения, реорганизация юридического лица (слияние, присоединение, разделение, выделение, преобразование), изменение полномочий (видов деятельности), создание (ликвидация) обособленных структурных подразделений);</w:t>
      </w:r>
    </w:p>
    <w:p w:rsidR="00245790" w:rsidRPr="00AC70DB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0DB">
        <w:rPr>
          <w:rFonts w:ascii="Times New Roman" w:hAnsi="Times New Roman" w:cs="Times New Roman"/>
          <w:sz w:val="28"/>
          <w:szCs w:val="28"/>
        </w:rPr>
        <w:t>объем бюджетных ассигнований, предусмотренный по направлению расходов бюджета, источников финансирования дефицита бюджета, либо объем поступлений в бюджет по доходному источнику, закрепленному за Министерством (за исключением поступлений в бюджет в соответствии с законодательством Российской Федерации о налогах и сборах, законодательством Российской Федерации о таможенном регулировании);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иная информация, необходимая субъекту внутреннего финансового аудита для составления проекта плана проведения аудиторских мероприятий.</w:t>
      </w:r>
    </w:p>
    <w:p w:rsidR="00245790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5790" w:rsidRPr="00BC09F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9F8">
        <w:rPr>
          <w:rFonts w:ascii="Times New Roman" w:hAnsi="Times New Roman" w:cs="Times New Roman"/>
          <w:b/>
          <w:sz w:val="28"/>
          <w:szCs w:val="28"/>
        </w:rPr>
        <w:t>III. Программа аудиторского мероприятия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 xml:space="preserve">13. Аудиторское мероприятие проводится в соответствии с программой аудиторского мероприятия (далее </w:t>
      </w:r>
      <w:r w:rsidR="005B03E7">
        <w:rPr>
          <w:rFonts w:ascii="Times New Roman" w:hAnsi="Times New Roman" w:cs="Times New Roman"/>
          <w:sz w:val="28"/>
          <w:szCs w:val="28"/>
        </w:rPr>
        <w:t>–</w:t>
      </w:r>
      <w:r w:rsidRPr="00991188">
        <w:rPr>
          <w:rFonts w:ascii="Times New Roman" w:hAnsi="Times New Roman" w:cs="Times New Roman"/>
          <w:sz w:val="28"/>
          <w:szCs w:val="28"/>
        </w:rPr>
        <w:t xml:space="preserve"> Программа), которая утверждается </w:t>
      </w:r>
      <w:r w:rsidR="00E4036E" w:rsidRPr="00991188">
        <w:rPr>
          <w:rFonts w:ascii="Times New Roman" w:hAnsi="Times New Roman" w:cs="Times New Roman"/>
          <w:sz w:val="28"/>
          <w:szCs w:val="28"/>
        </w:rPr>
        <w:t>уполномоченным должностным лицом</w:t>
      </w:r>
      <w:r w:rsidR="00E4036E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E4036E" w:rsidRPr="00991188">
        <w:rPr>
          <w:rFonts w:ascii="Times New Roman" w:hAnsi="Times New Roman" w:cs="Times New Roman"/>
          <w:sz w:val="28"/>
          <w:szCs w:val="28"/>
        </w:rPr>
        <w:t>, наделенным полномочиями по осуществлению внутреннего финансового аудита</w:t>
      </w:r>
      <w:r w:rsidRPr="00991188">
        <w:rPr>
          <w:rFonts w:ascii="Times New Roman" w:hAnsi="Times New Roman" w:cs="Times New Roman"/>
          <w:sz w:val="28"/>
          <w:szCs w:val="28"/>
        </w:rPr>
        <w:t>.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 xml:space="preserve">14. </w:t>
      </w:r>
      <w:r w:rsidR="00E4036E">
        <w:rPr>
          <w:rFonts w:ascii="Times New Roman" w:hAnsi="Times New Roman" w:cs="Times New Roman"/>
          <w:sz w:val="28"/>
          <w:szCs w:val="28"/>
        </w:rPr>
        <w:t>У</w:t>
      </w:r>
      <w:r w:rsidR="00E4036E" w:rsidRPr="00991188">
        <w:rPr>
          <w:rFonts w:ascii="Times New Roman" w:hAnsi="Times New Roman" w:cs="Times New Roman"/>
          <w:sz w:val="28"/>
          <w:szCs w:val="28"/>
        </w:rPr>
        <w:t>полномоченн</w:t>
      </w:r>
      <w:r w:rsidR="00E4036E">
        <w:rPr>
          <w:rFonts w:ascii="Times New Roman" w:hAnsi="Times New Roman" w:cs="Times New Roman"/>
          <w:sz w:val="28"/>
          <w:szCs w:val="28"/>
        </w:rPr>
        <w:t>ое</w:t>
      </w:r>
      <w:r w:rsidR="00E4036E" w:rsidRPr="00991188">
        <w:rPr>
          <w:rFonts w:ascii="Times New Roman" w:hAnsi="Times New Roman" w:cs="Times New Roman"/>
          <w:sz w:val="28"/>
          <w:szCs w:val="28"/>
        </w:rPr>
        <w:t xml:space="preserve"> должностн</w:t>
      </w:r>
      <w:r w:rsidR="00E4036E">
        <w:rPr>
          <w:rFonts w:ascii="Times New Roman" w:hAnsi="Times New Roman" w:cs="Times New Roman"/>
          <w:sz w:val="28"/>
          <w:szCs w:val="28"/>
        </w:rPr>
        <w:t>ое</w:t>
      </w:r>
      <w:r w:rsidR="00E4036E" w:rsidRPr="00991188">
        <w:rPr>
          <w:rFonts w:ascii="Times New Roman" w:hAnsi="Times New Roman" w:cs="Times New Roman"/>
          <w:sz w:val="28"/>
          <w:szCs w:val="28"/>
        </w:rPr>
        <w:t xml:space="preserve"> лицо</w:t>
      </w:r>
      <w:r w:rsidR="00E4036E">
        <w:rPr>
          <w:rFonts w:ascii="Times New Roman" w:hAnsi="Times New Roman" w:cs="Times New Roman"/>
          <w:sz w:val="28"/>
          <w:szCs w:val="28"/>
        </w:rPr>
        <w:t xml:space="preserve"> Министерства, наделенное</w:t>
      </w:r>
      <w:r w:rsidR="00E4036E" w:rsidRPr="00991188">
        <w:rPr>
          <w:rFonts w:ascii="Times New Roman" w:hAnsi="Times New Roman" w:cs="Times New Roman"/>
          <w:sz w:val="28"/>
          <w:szCs w:val="28"/>
        </w:rPr>
        <w:t xml:space="preserve"> полномочиями по осуществлению внутреннего финансового аудита, </w:t>
      </w:r>
      <w:r w:rsidRPr="00991188">
        <w:rPr>
          <w:rFonts w:ascii="Times New Roman" w:hAnsi="Times New Roman" w:cs="Times New Roman"/>
          <w:sz w:val="28"/>
          <w:szCs w:val="28"/>
        </w:rPr>
        <w:t>утверждает программу аудиторского мероприятия в срок не позднее 5 рабочих дней до даты начала проведения аудиторского мероприятия.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lastRenderedPageBreak/>
        <w:t xml:space="preserve">15. В целях составления программы аудиторского мероприятия </w:t>
      </w:r>
      <w:r w:rsidR="00E53DF1" w:rsidRPr="00991188">
        <w:rPr>
          <w:rFonts w:ascii="Times New Roman" w:hAnsi="Times New Roman" w:cs="Times New Roman"/>
          <w:sz w:val="28"/>
          <w:szCs w:val="28"/>
        </w:rPr>
        <w:t>уполномоченным должностным</w:t>
      </w:r>
      <w:r w:rsidR="00E53DF1">
        <w:rPr>
          <w:rFonts w:ascii="Times New Roman" w:hAnsi="Times New Roman" w:cs="Times New Roman"/>
          <w:sz w:val="28"/>
          <w:szCs w:val="28"/>
        </w:rPr>
        <w:t xml:space="preserve"> лицо</w:t>
      </w:r>
      <w:r w:rsidR="00E53DF1" w:rsidRPr="00991188">
        <w:rPr>
          <w:rFonts w:ascii="Times New Roman" w:hAnsi="Times New Roman" w:cs="Times New Roman"/>
          <w:sz w:val="28"/>
          <w:szCs w:val="28"/>
        </w:rPr>
        <w:t>м,</w:t>
      </w:r>
      <w:r w:rsidR="004C0A60">
        <w:rPr>
          <w:rFonts w:ascii="Times New Roman" w:hAnsi="Times New Roman" w:cs="Times New Roman"/>
          <w:sz w:val="28"/>
          <w:szCs w:val="28"/>
        </w:rPr>
        <w:t xml:space="preserve"> </w:t>
      </w:r>
      <w:r w:rsidR="00E53DF1" w:rsidRPr="00991188">
        <w:rPr>
          <w:rFonts w:ascii="Times New Roman" w:hAnsi="Times New Roman" w:cs="Times New Roman"/>
          <w:sz w:val="28"/>
          <w:szCs w:val="28"/>
        </w:rPr>
        <w:t xml:space="preserve">наделенным полномочиями по осуществлению внутреннего финансового аудита, </w:t>
      </w:r>
      <w:r w:rsidRPr="00991188">
        <w:rPr>
          <w:rFonts w:ascii="Times New Roman" w:hAnsi="Times New Roman" w:cs="Times New Roman"/>
          <w:sz w:val="28"/>
          <w:szCs w:val="28"/>
        </w:rPr>
        <w:t>проводится предварительный анализ документов, фактических данных, информации об организации и выполнении бюджетных процедур, бюджетных рисков во взаимосвязи с операциями (действиями) по выполнению бюджетных процедур, являющихся Объектами аудита.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 xml:space="preserve">16. В целях планирования аудиторского мероприятия и с учетом положений </w:t>
      </w:r>
      <w:hyperlink r:id="rId18" w:history="1">
        <w:r w:rsidRPr="00BC09F8">
          <w:rPr>
            <w:rFonts w:ascii="Times New Roman" w:hAnsi="Times New Roman" w:cs="Times New Roman"/>
            <w:sz w:val="28"/>
            <w:szCs w:val="28"/>
          </w:rPr>
          <w:t>пунктов 6</w:t>
        </w:r>
      </w:hyperlink>
      <w:r w:rsidRPr="00BC09F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9" w:history="1">
        <w:r w:rsidRPr="00BC09F8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BC09F8">
        <w:rPr>
          <w:rFonts w:ascii="Times New Roman" w:hAnsi="Times New Roman" w:cs="Times New Roman"/>
          <w:sz w:val="28"/>
          <w:szCs w:val="28"/>
        </w:rPr>
        <w:t xml:space="preserve"> прика</w:t>
      </w:r>
      <w:r>
        <w:rPr>
          <w:rFonts w:ascii="Times New Roman" w:hAnsi="Times New Roman" w:cs="Times New Roman"/>
          <w:sz w:val="28"/>
          <w:szCs w:val="28"/>
        </w:rPr>
        <w:t>за Минфина России №</w:t>
      </w:r>
      <w:r w:rsidRPr="00991188">
        <w:rPr>
          <w:rFonts w:ascii="Times New Roman" w:hAnsi="Times New Roman" w:cs="Times New Roman"/>
          <w:sz w:val="28"/>
          <w:szCs w:val="28"/>
        </w:rPr>
        <w:t xml:space="preserve"> 195н уполномоченным должностным лицом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991188">
        <w:rPr>
          <w:rFonts w:ascii="Times New Roman" w:hAnsi="Times New Roman" w:cs="Times New Roman"/>
          <w:sz w:val="28"/>
          <w:szCs w:val="28"/>
        </w:rPr>
        <w:t>, наделенным полномочиями по осуществлению внутреннего финансового аудита, формируется программа аудиторского мероприятия, которая содержит следующую информацию: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а) основание проведения и тему аудиторского мероприятия (пункт плана проведения аудиторских мероприятий или решение о проведении внепланового аудиторского мероприятия);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б) сроки проведения аудиторского мероприятия;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в) цель (цели) и задачи аудиторского мероприятия;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г) методы внутреннего финансового аудита, которые будут применены при проведении аудиторского мероприятия;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д) наименование (перечень) объекта(ов) внутреннего финансового аудита;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е) перечень вопросов, подлежащих изучению в ходе проведения аудиторского мероприятия;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ж) сведения об уполномоченном должностном лице.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17. Наименование (перечень) объекта(ов) внутреннего финансового аудита, а также перечень вопросов, подлежащих изучению в ходе проведения аудиторского мероприятия, определяются исходя из результатов анализа данных для составления проекта плана проведения аудиторских мероприятий, во взаимосвязи с целью (целями) и задачами аудиторского мероприятия, в том числе исходя из: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а) информации, содержащейся в реестре бюджетных рисков;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б) информации о значимых остаточных бюджетных рисках;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в) результатов мониторинга реализации мер по минимизации (устранению) бюджетных рисков, проводимого уполномоченным</w:t>
      </w:r>
      <w:r w:rsidR="004232B0">
        <w:rPr>
          <w:rFonts w:ascii="Times New Roman" w:hAnsi="Times New Roman" w:cs="Times New Roman"/>
          <w:sz w:val="28"/>
          <w:szCs w:val="28"/>
        </w:rPr>
        <w:t xml:space="preserve"> должностным лицо</w:t>
      </w:r>
      <w:r w:rsidRPr="00991188">
        <w:rPr>
          <w:rFonts w:ascii="Times New Roman" w:hAnsi="Times New Roman" w:cs="Times New Roman"/>
          <w:sz w:val="28"/>
          <w:szCs w:val="28"/>
        </w:rPr>
        <w:t>м</w:t>
      </w:r>
      <w:r w:rsidR="000902A9">
        <w:rPr>
          <w:rFonts w:ascii="Times New Roman" w:hAnsi="Times New Roman" w:cs="Times New Roman"/>
          <w:sz w:val="28"/>
          <w:szCs w:val="28"/>
        </w:rPr>
        <w:t>,</w:t>
      </w:r>
      <w:r w:rsidR="004C0A60">
        <w:rPr>
          <w:rFonts w:ascii="Times New Roman" w:hAnsi="Times New Roman" w:cs="Times New Roman"/>
          <w:sz w:val="28"/>
          <w:szCs w:val="28"/>
        </w:rPr>
        <w:t xml:space="preserve"> </w:t>
      </w:r>
      <w:r w:rsidR="004232B0" w:rsidRPr="00991188">
        <w:rPr>
          <w:rFonts w:ascii="Times New Roman" w:hAnsi="Times New Roman" w:cs="Times New Roman"/>
          <w:sz w:val="28"/>
          <w:szCs w:val="28"/>
        </w:rPr>
        <w:t>наделенным полномочиями по осуществлению внутреннего финансового аудита</w:t>
      </w:r>
      <w:r w:rsidR="000902A9">
        <w:rPr>
          <w:rFonts w:ascii="Times New Roman" w:hAnsi="Times New Roman" w:cs="Times New Roman"/>
          <w:sz w:val="28"/>
          <w:szCs w:val="28"/>
        </w:rPr>
        <w:t>,</w:t>
      </w:r>
      <w:r w:rsidRPr="00991188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20" w:history="1">
        <w:r w:rsidRPr="00BC09F8">
          <w:rPr>
            <w:rFonts w:ascii="Times New Roman" w:hAnsi="Times New Roman" w:cs="Times New Roman"/>
            <w:sz w:val="28"/>
            <w:szCs w:val="28"/>
          </w:rPr>
          <w:t>пунктами 22</w:t>
        </w:r>
      </w:hyperlink>
      <w:r w:rsidRPr="00BC09F8">
        <w:rPr>
          <w:rFonts w:ascii="Times New Roman" w:hAnsi="Times New Roman" w:cs="Times New Roman"/>
          <w:sz w:val="28"/>
          <w:szCs w:val="28"/>
        </w:rPr>
        <w:t xml:space="preserve"> </w:t>
      </w:r>
      <w:r w:rsidR="005B03E7">
        <w:rPr>
          <w:rFonts w:ascii="Times New Roman" w:hAnsi="Times New Roman" w:cs="Times New Roman"/>
          <w:sz w:val="28"/>
          <w:szCs w:val="28"/>
        </w:rPr>
        <w:t>–</w:t>
      </w:r>
      <w:r w:rsidRPr="00BC09F8"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history="1">
        <w:r w:rsidRPr="00BC09F8">
          <w:rPr>
            <w:rFonts w:ascii="Times New Roman" w:hAnsi="Times New Roman" w:cs="Times New Roman"/>
            <w:sz w:val="28"/>
            <w:szCs w:val="28"/>
          </w:rPr>
          <w:t>24</w:t>
        </w:r>
      </w:hyperlink>
      <w:r w:rsidRPr="00991188">
        <w:rPr>
          <w:rFonts w:ascii="Times New Roman" w:hAnsi="Times New Roman" w:cs="Times New Roman"/>
          <w:sz w:val="28"/>
          <w:szCs w:val="28"/>
        </w:rPr>
        <w:t xml:space="preserve">приказа Минфина России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991188">
        <w:rPr>
          <w:rFonts w:ascii="Times New Roman" w:hAnsi="Times New Roman" w:cs="Times New Roman"/>
          <w:sz w:val="28"/>
          <w:szCs w:val="28"/>
        </w:rPr>
        <w:t>91н.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18. Выбор метода внутреннего финансового аудита для исследования каждого из вопросов, подлежащих изучению для достижения целей аудиторского мероприятия, основывается на характере исследуемого вопроса и целях его изучения.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Для изучения одного вопроса могут быть использованы несколько методов внутреннего финансового аудита.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19. Методы внутреннего финансового аудита: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а) аналитические процедуры;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б) инспектирование;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в) пересчет;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г) запрос и подтверждение;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lastRenderedPageBreak/>
        <w:t>д) наблюдение;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е) мониторинг процедур внутреннего финансового контроля.</w:t>
      </w:r>
    </w:p>
    <w:p w:rsidR="00245790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 xml:space="preserve">20. Для проведения аудиторского мероприятия </w:t>
      </w:r>
      <w:r w:rsidR="005E1AFA">
        <w:rPr>
          <w:rFonts w:ascii="Times New Roman" w:hAnsi="Times New Roman" w:cs="Times New Roman"/>
          <w:sz w:val="28"/>
          <w:szCs w:val="28"/>
        </w:rPr>
        <w:t>назначается уполномоченное должностное лицо.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В программе аудиторского мероприятия указываются сведения об уполномоченном должностном лице.</w:t>
      </w:r>
    </w:p>
    <w:p w:rsidR="00245790" w:rsidRPr="00186474" w:rsidRDefault="00186474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Уполномоченное должностное лицо Министерства, наделенное</w:t>
      </w:r>
      <w:r w:rsidRPr="00991188">
        <w:rPr>
          <w:rFonts w:ascii="Times New Roman" w:hAnsi="Times New Roman" w:cs="Times New Roman"/>
          <w:sz w:val="28"/>
          <w:szCs w:val="28"/>
        </w:rPr>
        <w:t xml:space="preserve"> полномочиями по осуществлению внутреннего финансового аудита,</w:t>
      </w:r>
      <w:r w:rsidR="004C0A60">
        <w:rPr>
          <w:rFonts w:ascii="Times New Roman" w:hAnsi="Times New Roman" w:cs="Times New Roman"/>
          <w:sz w:val="28"/>
          <w:szCs w:val="28"/>
        </w:rPr>
        <w:t xml:space="preserve"> </w:t>
      </w:r>
      <w:r w:rsidR="00245790" w:rsidRPr="00186474">
        <w:rPr>
          <w:rFonts w:ascii="Times New Roman" w:hAnsi="Times New Roman" w:cs="Times New Roman"/>
          <w:sz w:val="28"/>
          <w:szCs w:val="28"/>
        </w:rPr>
        <w:t>исходя из вопросов, подлежащих изучению в ходе проведения аудиторского мероприятия,</w:t>
      </w:r>
      <w:r w:rsidR="004C0A60">
        <w:rPr>
          <w:rFonts w:ascii="Times New Roman" w:hAnsi="Times New Roman" w:cs="Times New Roman"/>
          <w:sz w:val="28"/>
          <w:szCs w:val="28"/>
        </w:rPr>
        <w:t xml:space="preserve"> </w:t>
      </w:r>
      <w:r w:rsidR="00245790" w:rsidRPr="00220A67">
        <w:rPr>
          <w:rFonts w:ascii="Times New Roman" w:hAnsi="Times New Roman" w:cs="Times New Roman"/>
          <w:sz w:val="28"/>
          <w:szCs w:val="28"/>
        </w:rPr>
        <w:t>а также</w:t>
      </w:r>
      <w:r w:rsidR="004C0A60">
        <w:rPr>
          <w:rFonts w:ascii="Times New Roman" w:hAnsi="Times New Roman" w:cs="Times New Roman"/>
          <w:sz w:val="28"/>
          <w:szCs w:val="28"/>
        </w:rPr>
        <w:t xml:space="preserve"> </w:t>
      </w:r>
      <w:r w:rsidR="00245790" w:rsidRPr="00186474">
        <w:rPr>
          <w:rFonts w:ascii="Times New Roman" w:hAnsi="Times New Roman" w:cs="Times New Roman"/>
          <w:sz w:val="28"/>
          <w:szCs w:val="28"/>
        </w:rPr>
        <w:t xml:space="preserve">с учетом положений </w:t>
      </w:r>
      <w:hyperlink r:id="rId22" w:history="1">
        <w:r w:rsidR="00245790" w:rsidRPr="00186474">
          <w:rPr>
            <w:rFonts w:ascii="Times New Roman" w:hAnsi="Times New Roman" w:cs="Times New Roman"/>
            <w:sz w:val="28"/>
            <w:szCs w:val="28"/>
          </w:rPr>
          <w:t>пункта 5</w:t>
        </w:r>
      </w:hyperlink>
      <w:r w:rsidR="00245790" w:rsidRPr="00186474">
        <w:rPr>
          <w:rFonts w:ascii="Times New Roman" w:hAnsi="Times New Roman" w:cs="Times New Roman"/>
          <w:sz w:val="28"/>
          <w:szCs w:val="28"/>
        </w:rPr>
        <w:t>приказа Минфина России № 195н имеет право привлекать к проведению аудиторского мероприятия уполномоченных должностных лиц Министерства и (или) экспертов</w:t>
      </w:r>
      <w:r w:rsidR="005E1AFA" w:rsidRPr="00186474">
        <w:rPr>
          <w:rFonts w:ascii="Times New Roman" w:hAnsi="Times New Roman" w:cs="Times New Roman"/>
          <w:sz w:val="28"/>
          <w:szCs w:val="28"/>
        </w:rPr>
        <w:t>.</w:t>
      </w:r>
    </w:p>
    <w:p w:rsidR="00245790" w:rsidRPr="00B3326A" w:rsidRDefault="00245790" w:rsidP="002457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26A">
        <w:rPr>
          <w:rFonts w:ascii="Times New Roman" w:hAnsi="Times New Roman" w:cs="Times New Roman"/>
          <w:sz w:val="28"/>
          <w:szCs w:val="28"/>
        </w:rPr>
        <w:t>Привлечение к проведению аудиторских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должностных лиц Министерства и (или)экспертов</w:t>
      </w:r>
      <w:r w:rsidRPr="00B3326A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</w:t>
      </w:r>
      <w:hyperlink r:id="rId23" w:history="1">
        <w:r w:rsidRPr="00B3326A">
          <w:rPr>
            <w:rFonts w:ascii="Times New Roman" w:hAnsi="Times New Roman" w:cs="Times New Roman"/>
            <w:sz w:val="28"/>
            <w:szCs w:val="28"/>
          </w:rPr>
          <w:t xml:space="preserve">Приложением </w:t>
        </w:r>
        <w:r>
          <w:rPr>
            <w:rFonts w:ascii="Times New Roman" w:hAnsi="Times New Roman" w:cs="Times New Roman"/>
            <w:sz w:val="28"/>
            <w:szCs w:val="28"/>
          </w:rPr>
          <w:br/>
        </w:r>
        <w:r w:rsidRPr="00B3326A">
          <w:rPr>
            <w:rFonts w:ascii="Times New Roman" w:hAnsi="Times New Roman" w:cs="Times New Roman"/>
            <w:sz w:val="28"/>
            <w:szCs w:val="28"/>
          </w:rPr>
          <w:t>№ 2</w:t>
        </w:r>
      </w:hyperlink>
      <w:r w:rsidRPr="00B3326A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 федеральному стандарту внутреннего финансового аудита «Планирование и проведение внутреннего финансового аудита», утвержденным приказом Министерства финансов Российской Федерации от 5 августа 2020 года № 160н«</w:t>
      </w:r>
      <w:r w:rsidRPr="00855E4C">
        <w:rPr>
          <w:rFonts w:ascii="Times New Roman" w:hAnsi="Times New Roman" w:cs="Times New Roman"/>
          <w:sz w:val="28"/>
          <w:szCs w:val="28"/>
        </w:rPr>
        <w:t xml:space="preserve">Об утверждении федерального стандарта </w:t>
      </w:r>
      <w:r>
        <w:rPr>
          <w:rFonts w:ascii="Times New Roman" w:hAnsi="Times New Roman" w:cs="Times New Roman"/>
          <w:sz w:val="28"/>
          <w:szCs w:val="28"/>
        </w:rPr>
        <w:t>внутреннего финансового аудита «</w:t>
      </w:r>
      <w:r w:rsidRPr="00855E4C">
        <w:rPr>
          <w:rFonts w:ascii="Times New Roman" w:hAnsi="Times New Roman" w:cs="Times New Roman"/>
          <w:sz w:val="28"/>
          <w:szCs w:val="28"/>
        </w:rPr>
        <w:t>Планирование и проведение</w:t>
      </w:r>
      <w:r>
        <w:rPr>
          <w:rFonts w:ascii="Times New Roman" w:hAnsi="Times New Roman" w:cs="Times New Roman"/>
          <w:sz w:val="28"/>
          <w:szCs w:val="28"/>
        </w:rPr>
        <w:t xml:space="preserve"> внутреннего финансового аудита»</w:t>
      </w:r>
      <w:r w:rsidRPr="00B3326A">
        <w:rPr>
          <w:rFonts w:ascii="Times New Roman" w:hAnsi="Times New Roman" w:cs="Times New Roman"/>
          <w:sz w:val="28"/>
          <w:szCs w:val="28"/>
        </w:rPr>
        <w:t>.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 xml:space="preserve">21. </w:t>
      </w:r>
      <w:r w:rsidR="00C632C1">
        <w:rPr>
          <w:rFonts w:ascii="Times New Roman" w:hAnsi="Times New Roman" w:cs="Times New Roman"/>
          <w:sz w:val="28"/>
          <w:szCs w:val="28"/>
        </w:rPr>
        <w:t>У</w:t>
      </w:r>
      <w:r w:rsidR="00C632C1" w:rsidRPr="00991188">
        <w:rPr>
          <w:rFonts w:ascii="Times New Roman" w:hAnsi="Times New Roman" w:cs="Times New Roman"/>
          <w:sz w:val="28"/>
          <w:szCs w:val="28"/>
        </w:rPr>
        <w:t>полномоченн</w:t>
      </w:r>
      <w:r w:rsidR="00C632C1">
        <w:rPr>
          <w:rFonts w:ascii="Times New Roman" w:hAnsi="Times New Roman" w:cs="Times New Roman"/>
          <w:sz w:val="28"/>
          <w:szCs w:val="28"/>
        </w:rPr>
        <w:t>ое должностное</w:t>
      </w:r>
      <w:r w:rsidR="00C632C1" w:rsidRPr="00991188">
        <w:rPr>
          <w:rFonts w:ascii="Times New Roman" w:hAnsi="Times New Roman" w:cs="Times New Roman"/>
          <w:sz w:val="28"/>
          <w:szCs w:val="28"/>
        </w:rPr>
        <w:t xml:space="preserve"> лицо</w:t>
      </w:r>
      <w:r w:rsidR="00C632C1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C632C1" w:rsidRPr="00991188">
        <w:rPr>
          <w:rFonts w:ascii="Times New Roman" w:hAnsi="Times New Roman" w:cs="Times New Roman"/>
          <w:sz w:val="28"/>
          <w:szCs w:val="28"/>
        </w:rPr>
        <w:t>, наделенн</w:t>
      </w:r>
      <w:r w:rsidR="00C632C1">
        <w:rPr>
          <w:rFonts w:ascii="Times New Roman" w:hAnsi="Times New Roman" w:cs="Times New Roman"/>
          <w:sz w:val="28"/>
          <w:szCs w:val="28"/>
        </w:rPr>
        <w:t>ое</w:t>
      </w:r>
      <w:r w:rsidR="00C632C1" w:rsidRPr="00991188">
        <w:rPr>
          <w:rFonts w:ascii="Times New Roman" w:hAnsi="Times New Roman" w:cs="Times New Roman"/>
          <w:sz w:val="28"/>
          <w:szCs w:val="28"/>
        </w:rPr>
        <w:t xml:space="preserve"> полномочиями по осуществлению внутреннего финансового аудита,</w:t>
      </w:r>
      <w:r w:rsidR="004C0A60">
        <w:rPr>
          <w:rFonts w:ascii="Times New Roman" w:hAnsi="Times New Roman" w:cs="Times New Roman"/>
          <w:sz w:val="28"/>
          <w:szCs w:val="28"/>
        </w:rPr>
        <w:t xml:space="preserve"> </w:t>
      </w:r>
      <w:r w:rsidRPr="00991188">
        <w:rPr>
          <w:rFonts w:ascii="Times New Roman" w:hAnsi="Times New Roman" w:cs="Times New Roman"/>
          <w:sz w:val="28"/>
          <w:szCs w:val="28"/>
        </w:rPr>
        <w:t>утверждает программу аудиторского мероприятия в срок не позднее 5 рабочих дней до даты начала проведения аудиторского мероприятия.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 xml:space="preserve">При проведении аудиторского мероприятия </w:t>
      </w:r>
      <w:r w:rsidR="005E1AFA">
        <w:rPr>
          <w:rFonts w:ascii="Times New Roman" w:hAnsi="Times New Roman" w:cs="Times New Roman"/>
          <w:sz w:val="28"/>
          <w:szCs w:val="28"/>
        </w:rPr>
        <w:t>уполномоченное должностное лицо</w:t>
      </w:r>
      <w:r w:rsidRPr="00991188">
        <w:rPr>
          <w:rFonts w:ascii="Times New Roman" w:hAnsi="Times New Roman" w:cs="Times New Roman"/>
          <w:sz w:val="28"/>
          <w:szCs w:val="28"/>
        </w:rPr>
        <w:t xml:space="preserve"> может прийти к выводу о необходимости изменения программы аудиторского мероприятия в связи с переоценкой значимости (уровня) бюджетных рисков, в том числе на основании полученной информации об организации (обеспечении выполнения), выполнении бюджетной процедуры, а также с учетом положений </w:t>
      </w:r>
      <w:hyperlink r:id="rId24" w:history="1">
        <w:r w:rsidRPr="00C22F98">
          <w:rPr>
            <w:rFonts w:ascii="Times New Roman" w:hAnsi="Times New Roman" w:cs="Times New Roman"/>
            <w:sz w:val="28"/>
            <w:szCs w:val="28"/>
          </w:rPr>
          <w:t>пункта 4</w:t>
        </w:r>
      </w:hyperlink>
      <w:r w:rsidRPr="00C22F98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риказа Минфина России №</w:t>
      </w:r>
      <w:r w:rsidRPr="00991188">
        <w:rPr>
          <w:rFonts w:ascii="Times New Roman" w:hAnsi="Times New Roman" w:cs="Times New Roman"/>
          <w:sz w:val="28"/>
          <w:szCs w:val="28"/>
        </w:rPr>
        <w:t xml:space="preserve"> 195н подготовить предложения по изменению программы аудиторского мероприятия.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 xml:space="preserve">Изменения в программу аудиторского мероприятия утверждаются </w:t>
      </w:r>
      <w:r w:rsidR="006B270B" w:rsidRPr="00991188">
        <w:rPr>
          <w:rFonts w:ascii="Times New Roman" w:hAnsi="Times New Roman" w:cs="Times New Roman"/>
          <w:sz w:val="28"/>
          <w:szCs w:val="28"/>
        </w:rPr>
        <w:t>уполномоченным должностным лицом</w:t>
      </w:r>
      <w:r w:rsidR="006B270B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6B270B" w:rsidRPr="00991188">
        <w:rPr>
          <w:rFonts w:ascii="Times New Roman" w:hAnsi="Times New Roman" w:cs="Times New Roman"/>
          <w:sz w:val="28"/>
          <w:szCs w:val="28"/>
        </w:rPr>
        <w:t>, наделенным полномочиями по осуществлению внутреннего финансового аудита,</w:t>
      </w:r>
      <w:r w:rsidR="004C0A60">
        <w:rPr>
          <w:rFonts w:ascii="Times New Roman" w:hAnsi="Times New Roman" w:cs="Times New Roman"/>
          <w:sz w:val="28"/>
          <w:szCs w:val="28"/>
        </w:rPr>
        <w:t xml:space="preserve"> </w:t>
      </w:r>
      <w:r w:rsidRPr="00991188">
        <w:rPr>
          <w:rFonts w:ascii="Times New Roman" w:hAnsi="Times New Roman" w:cs="Times New Roman"/>
          <w:sz w:val="28"/>
          <w:szCs w:val="28"/>
        </w:rPr>
        <w:t>в срок не позднее 5 рабочих дней с даты представления предложений по изменению программы аудиторского мероприятия.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5790" w:rsidRPr="00C22F9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F98">
        <w:rPr>
          <w:rFonts w:ascii="Times New Roman" w:hAnsi="Times New Roman" w:cs="Times New Roman"/>
          <w:b/>
          <w:sz w:val="28"/>
          <w:szCs w:val="28"/>
        </w:rPr>
        <w:t>IV. Проведение аудиторских мероприятий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22. При проведении аудиторского мероприятия собираются аудиторские доказательства, достаточные и уместные для достижения целей аудиторского мероприятия, обоснования выводов и рекомендаций и формирования заключения по результатам проведения аудиторского мероприятия.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 xml:space="preserve">23. Достаточность является мерой количества аудиторских доказательств, необходимых для достижения целей аудиторского мероприятия, обоснования выводов и рекомендаций и формирования заключения по результатам проведения </w:t>
      </w:r>
      <w:r w:rsidRPr="00991188">
        <w:rPr>
          <w:rFonts w:ascii="Times New Roman" w:hAnsi="Times New Roman" w:cs="Times New Roman"/>
          <w:sz w:val="28"/>
          <w:szCs w:val="28"/>
        </w:rPr>
        <w:lastRenderedPageBreak/>
        <w:t>аудиторского мероприятия. При оценке достаточности аудиторских доказательств следует учитывать, что большой объем аудиторских доказательств не компенсирует их нерелевантность и ненадежность.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24. Аудиторское мероприятие проводится в соответствии с утвержденной программой аудиторского мероприятия путем выполнения уполномоченным должностным лицом профессиональных действий (применения совокупности профессиональных знаний, навыков и других компетенций, позволяющих проводить аудиторское мероприятие), в том числе действий по сбору аудиторских доказательств, формированию выводов, предложений и рекомендаций.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 xml:space="preserve">Уполномоченным должностным лицом в соответствии с принципами внутреннего финансового аудита, установленными </w:t>
      </w:r>
      <w:hyperlink r:id="rId25" w:history="1">
        <w:r w:rsidRPr="00C22F98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C22F98">
        <w:rPr>
          <w:rFonts w:ascii="Times New Roman" w:hAnsi="Times New Roman" w:cs="Times New Roman"/>
          <w:sz w:val="28"/>
          <w:szCs w:val="28"/>
        </w:rPr>
        <w:t xml:space="preserve"> Минф</w:t>
      </w:r>
      <w:r>
        <w:rPr>
          <w:rFonts w:ascii="Times New Roman" w:hAnsi="Times New Roman" w:cs="Times New Roman"/>
          <w:sz w:val="28"/>
          <w:szCs w:val="28"/>
        </w:rPr>
        <w:t>ина России №</w:t>
      </w:r>
      <w:r w:rsidRPr="00991188">
        <w:rPr>
          <w:rFonts w:ascii="Times New Roman" w:hAnsi="Times New Roman" w:cs="Times New Roman"/>
          <w:sz w:val="28"/>
          <w:szCs w:val="28"/>
        </w:rPr>
        <w:t xml:space="preserve"> 196н, в том числе в соответствии с принципом профессионального скептицизма, при проведении аудиторского мероприятия должны быть собраны обоснованные, надежные и достаточные аудиторские доказательства.</w:t>
      </w:r>
    </w:p>
    <w:p w:rsidR="00245790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При проведении аудиторского мероприятия может использоваться фото</w:t>
      </w:r>
      <w:r w:rsidR="005B03E7">
        <w:rPr>
          <w:rFonts w:ascii="Times New Roman" w:hAnsi="Times New Roman" w:cs="Times New Roman"/>
          <w:sz w:val="28"/>
          <w:szCs w:val="28"/>
        </w:rPr>
        <w:t>–</w:t>
      </w:r>
      <w:r w:rsidRPr="00991188">
        <w:rPr>
          <w:rFonts w:ascii="Times New Roman" w:hAnsi="Times New Roman" w:cs="Times New Roman"/>
          <w:sz w:val="28"/>
          <w:szCs w:val="28"/>
        </w:rPr>
        <w:t>, видео</w:t>
      </w:r>
      <w:r w:rsidR="005B03E7">
        <w:rPr>
          <w:rFonts w:ascii="Times New Roman" w:hAnsi="Times New Roman" w:cs="Times New Roman"/>
          <w:sz w:val="28"/>
          <w:szCs w:val="28"/>
        </w:rPr>
        <w:t>–</w:t>
      </w:r>
      <w:r w:rsidRPr="00991188">
        <w:rPr>
          <w:rFonts w:ascii="Times New Roman" w:hAnsi="Times New Roman" w:cs="Times New Roman"/>
          <w:sz w:val="28"/>
          <w:szCs w:val="28"/>
        </w:rPr>
        <w:t xml:space="preserve"> и аудиотехника, а также иные виды техники и приборов.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FAB">
        <w:rPr>
          <w:rFonts w:ascii="Times New Roman" w:hAnsi="Times New Roman" w:cs="Times New Roman"/>
          <w:sz w:val="28"/>
          <w:szCs w:val="28"/>
        </w:rPr>
        <w:t>Срок проведения аудиторского мероприятия не может превышать 30 рабочих дней и не должен выходить за пределы текущего финансового года.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25. Изучение объектов внутреннего финансового аудита может осуществляться сплошным или выборочным способом в зависимости от цели (целей) и задач аудиторского мероприятия, характеристик исследуемых документов и информации, в том числе о бюджетных процедурах и операциях (действиях) по выполнению бюджетной процедуры, а также в зависимости от использования информационных систем для изучения объектов внутреннего финансового аудита.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 xml:space="preserve">26. Аудиторская выборка предназначена для того, чтобы на основании изучения </w:t>
      </w:r>
      <w:r w:rsidR="00DC0E96">
        <w:rPr>
          <w:rFonts w:ascii="Times New Roman" w:hAnsi="Times New Roman" w:cs="Times New Roman"/>
          <w:sz w:val="28"/>
          <w:szCs w:val="28"/>
        </w:rPr>
        <w:t>не менее чем 30</w:t>
      </w:r>
      <w:r w:rsidRPr="00991188">
        <w:rPr>
          <w:rFonts w:ascii="Times New Roman" w:hAnsi="Times New Roman" w:cs="Times New Roman"/>
          <w:sz w:val="28"/>
          <w:szCs w:val="28"/>
        </w:rPr>
        <w:t xml:space="preserve">% элементов общего набора операций (действий) по выполнению бюджетной процедуры, документов и информации (далее </w:t>
      </w:r>
      <w:r w:rsidR="005B03E7">
        <w:rPr>
          <w:rFonts w:ascii="Times New Roman" w:hAnsi="Times New Roman" w:cs="Times New Roman"/>
          <w:sz w:val="28"/>
          <w:szCs w:val="28"/>
        </w:rPr>
        <w:t>–</w:t>
      </w:r>
      <w:r w:rsidRPr="00991188">
        <w:rPr>
          <w:rFonts w:ascii="Times New Roman" w:hAnsi="Times New Roman" w:cs="Times New Roman"/>
          <w:sz w:val="28"/>
          <w:szCs w:val="28"/>
        </w:rPr>
        <w:t xml:space="preserve"> генеральной совокупности), из которых производится выборка, сделать выводы относительно всей генеральной совокупности.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27. При проведении аудиторского мероприятия может использоваться статистическая или нестатистическая аудиторская выборка.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 xml:space="preserve">Статистическая аудиторская выборка </w:t>
      </w:r>
      <w:r w:rsidR="005B03E7">
        <w:rPr>
          <w:rFonts w:ascii="Times New Roman" w:hAnsi="Times New Roman" w:cs="Times New Roman"/>
          <w:sz w:val="28"/>
          <w:szCs w:val="28"/>
        </w:rPr>
        <w:t>–</w:t>
      </w:r>
      <w:r w:rsidRPr="00991188">
        <w:rPr>
          <w:rFonts w:ascii="Times New Roman" w:hAnsi="Times New Roman" w:cs="Times New Roman"/>
          <w:sz w:val="28"/>
          <w:szCs w:val="28"/>
        </w:rPr>
        <w:t xml:space="preserve"> это способ формирования аудиторской выборки, при котором: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а) элементы для изучения выбираются из генеральной совокупности случайным способом;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б) для оценки результатов выборки могут использоваться статистические инструменты анализа.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Аудиторская выборка, не соответствующая характеристикам статистической аудиторской выборки, является нестатистической аудиторской выборкой.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Применяемый для изучения объектов внутреннего финансового аудита способ формирования аудиторской выборки должен обеспечить получение обоснованных, надежных и достаточных аудиторских доказательств.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 xml:space="preserve">В случаях, когда аудиторские доказательства, полученные из одного источника, не соответствуют аудиторским доказательствам, полученным из </w:t>
      </w:r>
      <w:r w:rsidRPr="00991188">
        <w:rPr>
          <w:rFonts w:ascii="Times New Roman" w:hAnsi="Times New Roman" w:cs="Times New Roman"/>
          <w:sz w:val="28"/>
          <w:szCs w:val="28"/>
        </w:rPr>
        <w:lastRenderedPageBreak/>
        <w:t>другого источника, или надежность информации, полученной в качестве аудиторских доказательств, не подтверждена, то уполномоченным должностным лицом должны быть проведены дополнительные профессиональные действия для сбора аудиторских доказательств, а также могут быть подготовлены предложения по внесению изменений в программу аудиторского мероприятия (при необходимости), предложения в части приостановления и (или) продления сроков аудиторского мероприятия.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26" w:history="1">
        <w:r w:rsidRPr="00C22F98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="004C0A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приказа Минфина России №</w:t>
      </w:r>
      <w:r w:rsidRPr="00991188">
        <w:rPr>
          <w:rFonts w:ascii="Times New Roman" w:hAnsi="Times New Roman" w:cs="Times New Roman"/>
          <w:sz w:val="28"/>
          <w:szCs w:val="28"/>
        </w:rPr>
        <w:t xml:space="preserve"> 91н по решению </w:t>
      </w:r>
      <w:r w:rsidR="00C2143F">
        <w:rPr>
          <w:rFonts w:ascii="Times New Roman" w:hAnsi="Times New Roman" w:cs="Times New Roman"/>
          <w:sz w:val="28"/>
          <w:szCs w:val="28"/>
        </w:rPr>
        <w:t>уполномоченного должностного лица Министерства</w:t>
      </w:r>
      <w:r w:rsidR="00C2143F" w:rsidRPr="00991188">
        <w:rPr>
          <w:rFonts w:ascii="Times New Roman" w:hAnsi="Times New Roman" w:cs="Times New Roman"/>
          <w:sz w:val="28"/>
          <w:szCs w:val="28"/>
        </w:rPr>
        <w:t>, наделенн</w:t>
      </w:r>
      <w:r w:rsidR="00C2143F">
        <w:rPr>
          <w:rFonts w:ascii="Times New Roman" w:hAnsi="Times New Roman" w:cs="Times New Roman"/>
          <w:sz w:val="28"/>
          <w:szCs w:val="28"/>
        </w:rPr>
        <w:t>ого</w:t>
      </w:r>
      <w:r w:rsidR="00C2143F" w:rsidRPr="00991188">
        <w:rPr>
          <w:rFonts w:ascii="Times New Roman" w:hAnsi="Times New Roman" w:cs="Times New Roman"/>
          <w:sz w:val="28"/>
          <w:szCs w:val="28"/>
        </w:rPr>
        <w:t xml:space="preserve"> полномочиями по осуществлению внутреннего финансового аудита,</w:t>
      </w:r>
      <w:r w:rsidR="004C0A60">
        <w:rPr>
          <w:rFonts w:ascii="Times New Roman" w:hAnsi="Times New Roman" w:cs="Times New Roman"/>
          <w:sz w:val="28"/>
          <w:szCs w:val="28"/>
        </w:rPr>
        <w:t xml:space="preserve"> </w:t>
      </w:r>
      <w:r w:rsidRPr="00991188">
        <w:rPr>
          <w:rFonts w:ascii="Times New Roman" w:hAnsi="Times New Roman" w:cs="Times New Roman"/>
          <w:sz w:val="28"/>
          <w:szCs w:val="28"/>
        </w:rPr>
        <w:t>информация о результатах оценки исполнения бюджетных полномочий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991188">
        <w:rPr>
          <w:rFonts w:ascii="Times New Roman" w:hAnsi="Times New Roman" w:cs="Times New Roman"/>
          <w:sz w:val="28"/>
          <w:szCs w:val="28"/>
        </w:rPr>
        <w:t>, о надежности внутреннего финансового контроля, о достоверности бюджетной отчетности, а также предложения и рекомендации о повышении качества финансового менеджмента могут быть отражены в ходе проведения аудиторского мероприятия (промежуточные и предварительные результаты аудиторского мероприятия), в том числе в форме аналитических записок, направляемых субъектам бюджетных процедур.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 xml:space="preserve">По окончании проведения аудиторского мероприятия и с учетом положений </w:t>
      </w:r>
      <w:hyperlink r:id="rId27" w:history="1">
        <w:r w:rsidRPr="00C22F98">
          <w:rPr>
            <w:rFonts w:ascii="Times New Roman" w:hAnsi="Times New Roman" w:cs="Times New Roman"/>
            <w:sz w:val="28"/>
            <w:szCs w:val="28"/>
          </w:rPr>
          <w:t>пункта 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приказа Минфина России №</w:t>
      </w:r>
      <w:r w:rsidRPr="00991188">
        <w:rPr>
          <w:rFonts w:ascii="Times New Roman" w:hAnsi="Times New Roman" w:cs="Times New Roman"/>
          <w:sz w:val="28"/>
          <w:szCs w:val="28"/>
        </w:rPr>
        <w:t xml:space="preserve"> 195н </w:t>
      </w:r>
      <w:r w:rsidR="003A1C64">
        <w:rPr>
          <w:rFonts w:ascii="Times New Roman" w:hAnsi="Times New Roman" w:cs="Times New Roman"/>
          <w:sz w:val="28"/>
          <w:szCs w:val="28"/>
        </w:rPr>
        <w:t>уполномоченного</w:t>
      </w:r>
      <w:r w:rsidR="003A1C64" w:rsidRPr="00991188">
        <w:rPr>
          <w:rFonts w:ascii="Times New Roman" w:hAnsi="Times New Roman" w:cs="Times New Roman"/>
          <w:sz w:val="28"/>
          <w:szCs w:val="28"/>
        </w:rPr>
        <w:t xml:space="preserve"> должностн</w:t>
      </w:r>
      <w:r w:rsidR="003A1C64">
        <w:rPr>
          <w:rFonts w:ascii="Times New Roman" w:hAnsi="Times New Roman" w:cs="Times New Roman"/>
          <w:sz w:val="28"/>
          <w:szCs w:val="28"/>
        </w:rPr>
        <w:t>ое лицо Министерства, наделенное</w:t>
      </w:r>
      <w:r w:rsidR="003A1C64" w:rsidRPr="00991188">
        <w:rPr>
          <w:rFonts w:ascii="Times New Roman" w:hAnsi="Times New Roman" w:cs="Times New Roman"/>
          <w:sz w:val="28"/>
          <w:szCs w:val="28"/>
        </w:rPr>
        <w:t xml:space="preserve"> полномочиями по осуществлению внутреннего финансового аудита,</w:t>
      </w:r>
      <w:r w:rsidRPr="00991188">
        <w:rPr>
          <w:rFonts w:ascii="Times New Roman" w:hAnsi="Times New Roman" w:cs="Times New Roman"/>
          <w:sz w:val="28"/>
          <w:szCs w:val="28"/>
        </w:rPr>
        <w:t xml:space="preserve"> подписывает заключение, осуществляя контроль полноты отражения результатов проведения аудиторского мероприятия, и представляет заключение руководителю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991188">
        <w:rPr>
          <w:rFonts w:ascii="Times New Roman" w:hAnsi="Times New Roman" w:cs="Times New Roman"/>
          <w:sz w:val="28"/>
          <w:szCs w:val="28"/>
        </w:rPr>
        <w:t>.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 xml:space="preserve">28. </w:t>
      </w:r>
      <w:r w:rsidR="00346A57">
        <w:rPr>
          <w:rFonts w:ascii="Times New Roman" w:hAnsi="Times New Roman" w:cs="Times New Roman"/>
          <w:sz w:val="28"/>
          <w:szCs w:val="28"/>
        </w:rPr>
        <w:t>Уполномоченное должностное лицо</w:t>
      </w:r>
      <w:r w:rsidRPr="00991188">
        <w:rPr>
          <w:rFonts w:ascii="Times New Roman" w:hAnsi="Times New Roman" w:cs="Times New Roman"/>
          <w:sz w:val="28"/>
          <w:szCs w:val="28"/>
        </w:rPr>
        <w:t xml:space="preserve"> при проведении аудиторского мероприятия оценивает степень выполнения программы аудиторского мероприятия и достижения его целей. Оценка выполнения программы аудиторского мероприятия и достижения его целей осуществляется на основе рабочей документации аудиторского мероприятия.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5790" w:rsidRPr="00C22F9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F98">
        <w:rPr>
          <w:rFonts w:ascii="Times New Roman" w:hAnsi="Times New Roman" w:cs="Times New Roman"/>
          <w:b/>
          <w:sz w:val="28"/>
          <w:szCs w:val="28"/>
        </w:rPr>
        <w:t>V. Основания и сроки приостановления и (или) продления</w:t>
      </w:r>
    </w:p>
    <w:p w:rsidR="00245790" w:rsidRPr="00C22F9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F98">
        <w:rPr>
          <w:rFonts w:ascii="Times New Roman" w:hAnsi="Times New Roman" w:cs="Times New Roman"/>
          <w:b/>
          <w:sz w:val="28"/>
          <w:szCs w:val="28"/>
        </w:rPr>
        <w:t>аудиторских мероприятий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 xml:space="preserve">29. В случае возникновения обстоятельств, требующих приостановления (при наличии обстоятельств, при которых невозможно дальнейшее проведение аудиторского мероприятия) или продления аудиторского мероприятия, </w:t>
      </w:r>
      <w:r w:rsidR="003A7F53">
        <w:rPr>
          <w:rFonts w:ascii="Times New Roman" w:hAnsi="Times New Roman" w:cs="Times New Roman"/>
          <w:sz w:val="28"/>
          <w:szCs w:val="28"/>
        </w:rPr>
        <w:t>уполномоченное должностное лицо Министерства, наделенное</w:t>
      </w:r>
      <w:r w:rsidR="003A7F53" w:rsidRPr="00991188">
        <w:rPr>
          <w:rFonts w:ascii="Times New Roman" w:hAnsi="Times New Roman" w:cs="Times New Roman"/>
          <w:sz w:val="28"/>
          <w:szCs w:val="28"/>
        </w:rPr>
        <w:t xml:space="preserve"> полномочиями по осуществлению внутреннего финансового аудита,</w:t>
      </w:r>
      <w:r w:rsidR="004C0A60">
        <w:rPr>
          <w:rFonts w:ascii="Times New Roman" w:hAnsi="Times New Roman" w:cs="Times New Roman"/>
          <w:sz w:val="28"/>
          <w:szCs w:val="28"/>
        </w:rPr>
        <w:t xml:space="preserve"> </w:t>
      </w:r>
      <w:r w:rsidRPr="00991188">
        <w:rPr>
          <w:rFonts w:ascii="Times New Roman" w:hAnsi="Times New Roman" w:cs="Times New Roman"/>
          <w:sz w:val="28"/>
          <w:szCs w:val="28"/>
        </w:rPr>
        <w:t xml:space="preserve">направляет Руководителю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991188">
        <w:rPr>
          <w:rFonts w:ascii="Times New Roman" w:hAnsi="Times New Roman" w:cs="Times New Roman"/>
          <w:sz w:val="28"/>
          <w:szCs w:val="28"/>
        </w:rPr>
        <w:t>служебную записку с изложением обстоятельств и срока предлагаемого приостановления (продления) данного мероприятия.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30. Аудиторское мероприятие может быть приостановлено: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 xml:space="preserve">а) при наличии нарушения требований к бюджетному (бухгалтерскому) учету, в том числе по хранению первичных учетных документов, регистров бухгалтерского учета, бухгалтерской (финансовой) отчетности, которое делает невозможным дальнейшее проведение аудиторского мероприятия, </w:t>
      </w:r>
      <w:r w:rsidR="005B03E7">
        <w:rPr>
          <w:rFonts w:ascii="Times New Roman" w:hAnsi="Times New Roman" w:cs="Times New Roman"/>
          <w:sz w:val="28"/>
          <w:szCs w:val="28"/>
        </w:rPr>
        <w:t>–</w:t>
      </w:r>
      <w:r w:rsidRPr="00991188">
        <w:rPr>
          <w:rFonts w:ascii="Times New Roman" w:hAnsi="Times New Roman" w:cs="Times New Roman"/>
          <w:sz w:val="28"/>
          <w:szCs w:val="28"/>
        </w:rPr>
        <w:t xml:space="preserve"> на период восстановления документов, необходимых для проведения аудиторского </w:t>
      </w:r>
      <w:r w:rsidRPr="00991188">
        <w:rPr>
          <w:rFonts w:ascii="Times New Roman" w:hAnsi="Times New Roman" w:cs="Times New Roman"/>
          <w:sz w:val="28"/>
          <w:szCs w:val="28"/>
        </w:rPr>
        <w:lastRenderedPageBreak/>
        <w:t>мероприятия, а также приведения документов учета и отчетности в состояние, позволяющее проводить их изучение в ходе проведения аудиторского мероприятия;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б) на период непредставления (неполного представления) документов и информации или воспрепятствования проведению аудиторского мероприятия;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в) на период организации и проведения экспертиз, а также исполнения запросов;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г) при наличии обстоятельств, делающих невозможным дальнейшее проведение аудиторского мероприятия по причинам, не зависящим от уполномоченного должностного лица, включая наступление обстоятельств непреодолимой силы.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6A">
        <w:rPr>
          <w:rFonts w:ascii="Times New Roman" w:hAnsi="Times New Roman" w:cs="Times New Roman"/>
          <w:sz w:val="28"/>
          <w:szCs w:val="28"/>
        </w:rPr>
        <w:t>31.Общий срок приостановлений аудиторского мероприятия не может составлять более одного года.</w:t>
      </w:r>
      <w:r w:rsidRPr="00991188">
        <w:rPr>
          <w:rFonts w:ascii="Times New Roman" w:hAnsi="Times New Roman" w:cs="Times New Roman"/>
          <w:sz w:val="28"/>
          <w:szCs w:val="28"/>
        </w:rPr>
        <w:t xml:space="preserve"> На время приостановления аудиторского мероприятия течение его срока прерывается.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32. Основаниями продления срока проведения аудиторского мероприятия являются: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а) получение в ходе проведения аудиторского мероприятия информации, свидетельствующей о наличии нарушений законодательства Российской Федерации и требующей дополнительного изучения, в том числе информации от правоохранительных органов, иных органов государственной власти (государственных органов), органов местного самоуправления либо из иных источников;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б) наличие обстоятельств, которые делают невозможным дальнейшее проведение аудиторского мероприятия по причинам, не зависящим от уполномоченного должностного лица, включая наступление обстоятельств непреодолимой силы;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в) значительный объем анализируемых документов, который не представлялось возможным установить при подготовке к проведению аудиторского мероприятия.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33. Решение о приостановлении аудиторского мероприятия и (или) о продлении срока проведения аудиторского мероприятия принимается руководителем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991188">
        <w:rPr>
          <w:rFonts w:ascii="Times New Roman" w:hAnsi="Times New Roman" w:cs="Times New Roman"/>
          <w:sz w:val="28"/>
          <w:szCs w:val="28"/>
        </w:rPr>
        <w:t>, при этом изменения в план проведения аудиторских мероприятий не вносятся.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5790" w:rsidRPr="00C22F9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F98">
        <w:rPr>
          <w:rFonts w:ascii="Times New Roman" w:hAnsi="Times New Roman" w:cs="Times New Roman"/>
          <w:b/>
          <w:sz w:val="28"/>
          <w:szCs w:val="28"/>
        </w:rPr>
        <w:t>VI. Составление и представление заключений.</w:t>
      </w:r>
    </w:p>
    <w:p w:rsidR="00245790" w:rsidRPr="00C22F9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F98">
        <w:rPr>
          <w:rFonts w:ascii="Times New Roman" w:hAnsi="Times New Roman" w:cs="Times New Roman"/>
          <w:b/>
          <w:sz w:val="28"/>
          <w:szCs w:val="28"/>
        </w:rPr>
        <w:t>Представление и рассмотрение возражений по результатам</w:t>
      </w:r>
    </w:p>
    <w:p w:rsidR="00245790" w:rsidRPr="00C22F9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F98">
        <w:rPr>
          <w:rFonts w:ascii="Times New Roman" w:hAnsi="Times New Roman" w:cs="Times New Roman"/>
          <w:b/>
          <w:sz w:val="28"/>
          <w:szCs w:val="28"/>
        </w:rPr>
        <w:t>проведенного аудиторского мероприятия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 xml:space="preserve">34. Заключение по аудиторскому мероприятию (далее </w:t>
      </w:r>
      <w:r w:rsidR="005B03E7">
        <w:rPr>
          <w:rFonts w:ascii="Times New Roman" w:hAnsi="Times New Roman" w:cs="Times New Roman"/>
          <w:sz w:val="28"/>
          <w:szCs w:val="28"/>
        </w:rPr>
        <w:t>–</w:t>
      </w:r>
      <w:r w:rsidRPr="00991188">
        <w:rPr>
          <w:rFonts w:ascii="Times New Roman" w:hAnsi="Times New Roman" w:cs="Times New Roman"/>
          <w:sz w:val="28"/>
          <w:szCs w:val="28"/>
        </w:rPr>
        <w:t xml:space="preserve"> Заключение) должно содержать следующую информацию: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а) тему аудиторского мероприятия;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б) описание выявленных нарушений и (или) недостатков (в случае их выявления), а также их причин и условий;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в) описание значимых остаточных бюджетных рисков;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lastRenderedPageBreak/>
        <w:t xml:space="preserve">г) выводы о достижении цели (целей) осуществления внутреннего финансового аудита, установленной(ых) </w:t>
      </w:r>
      <w:hyperlink r:id="rId28" w:history="1">
        <w:r w:rsidRPr="00C22F98">
          <w:rPr>
            <w:rFonts w:ascii="Times New Roman" w:hAnsi="Times New Roman" w:cs="Times New Roman"/>
            <w:sz w:val="28"/>
            <w:szCs w:val="28"/>
          </w:rPr>
          <w:t>пунктом 2 статьи 160.2</w:t>
        </w:r>
        <w:r w:rsidR="005B03E7">
          <w:rPr>
            <w:rFonts w:ascii="Times New Roman" w:hAnsi="Times New Roman" w:cs="Times New Roman"/>
            <w:sz w:val="28"/>
            <w:szCs w:val="28"/>
          </w:rPr>
          <w:t>–</w:t>
        </w:r>
        <w:r w:rsidRPr="00C22F98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991188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(или) программой аудиторского мероприятия, включая один или несколько из следующих выводов: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о степени надежности внутреннего финансового контроля;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о достоверности бюджетной отчетности, в том числе о наличии фактов и (или) признаков, влияющих на достоверность бюджетной отчетности и соответствие порядка ведения бюджетного учета единой методологии бюджетного учета, составления, представления и утверждения бюджетной отчетности;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 xml:space="preserve">о качестве исполнения бюджетных полномочий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Pr="00991188">
        <w:rPr>
          <w:rFonts w:ascii="Times New Roman" w:hAnsi="Times New Roman" w:cs="Times New Roman"/>
          <w:sz w:val="28"/>
          <w:szCs w:val="28"/>
        </w:rPr>
        <w:t xml:space="preserve">значений показателей качества финансового менеджмента, определенных в соответствии с порядком проведения мониторинга качества финансового менеджмента, предусмотренным </w:t>
      </w:r>
      <w:hyperlink r:id="rId29" w:history="1">
        <w:r w:rsidRPr="00C22F98">
          <w:rPr>
            <w:rFonts w:ascii="Times New Roman" w:hAnsi="Times New Roman" w:cs="Times New Roman"/>
            <w:sz w:val="28"/>
            <w:szCs w:val="28"/>
          </w:rPr>
          <w:t>пунктом 7 статьи 160.2</w:t>
        </w:r>
        <w:r w:rsidR="005B03E7">
          <w:rPr>
            <w:rFonts w:ascii="Times New Roman" w:hAnsi="Times New Roman" w:cs="Times New Roman"/>
            <w:sz w:val="28"/>
            <w:szCs w:val="28"/>
          </w:rPr>
          <w:t>–</w:t>
        </w:r>
        <w:r w:rsidRPr="00C22F98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991188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д) предложения и рекомендации о повышении качества финансового менеджмента, в том числе предложения по мерам минимизации (устранения) бюджетных рисков и по организации внутреннего финансового контроля;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е) дату подписания заключения;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 xml:space="preserve">ж) должность, фамилию и инициалы, подпись </w:t>
      </w:r>
      <w:r w:rsidR="00346A57">
        <w:rPr>
          <w:rFonts w:ascii="Times New Roman" w:hAnsi="Times New Roman" w:cs="Times New Roman"/>
          <w:sz w:val="28"/>
          <w:szCs w:val="28"/>
        </w:rPr>
        <w:t>уполномоченного должностного лица</w:t>
      </w:r>
      <w:r w:rsidRPr="00991188">
        <w:rPr>
          <w:rFonts w:ascii="Times New Roman" w:hAnsi="Times New Roman" w:cs="Times New Roman"/>
          <w:sz w:val="28"/>
          <w:szCs w:val="28"/>
        </w:rPr>
        <w:t xml:space="preserve"> (при наличии);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з) должность, фамилию и инициалы, подпись руководителя субъекта внутреннего финансового аудита.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35. Подписанный экземпляр Заключения передается на ознакомление Субъекту бюджетной процедуры в течение 10 рабочих дней.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 xml:space="preserve">36. При наличии возражений и предложений по фактам, указанным в Заключении, Субъект бюджетной процедуры в течение 5 рабочих дней с даты его получения вправе представить в свободной форме возражения </w:t>
      </w:r>
      <w:r w:rsidR="00346A57">
        <w:rPr>
          <w:rFonts w:ascii="Times New Roman" w:hAnsi="Times New Roman" w:cs="Times New Roman"/>
          <w:sz w:val="28"/>
          <w:szCs w:val="28"/>
        </w:rPr>
        <w:t>уполномоченному должностному лицу</w:t>
      </w:r>
      <w:r w:rsidRPr="00991188">
        <w:rPr>
          <w:rFonts w:ascii="Times New Roman" w:hAnsi="Times New Roman" w:cs="Times New Roman"/>
          <w:sz w:val="28"/>
          <w:szCs w:val="28"/>
        </w:rPr>
        <w:t xml:space="preserve"> на бумажном носителе или в электронном виде.</w:t>
      </w:r>
    </w:p>
    <w:p w:rsidR="00245790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 xml:space="preserve">37. Возражения и предложения Субъекта бюджетных процедур, поступившие по результатам проведенного аудиторского мероприятия, рассматриваются </w:t>
      </w:r>
      <w:r w:rsidR="00515C63" w:rsidRPr="00991188">
        <w:rPr>
          <w:rFonts w:ascii="Times New Roman" w:hAnsi="Times New Roman" w:cs="Times New Roman"/>
          <w:sz w:val="28"/>
          <w:szCs w:val="28"/>
        </w:rPr>
        <w:t>уполномоченным должностным лицом</w:t>
      </w:r>
      <w:r w:rsidR="00515C63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515C63" w:rsidRPr="00991188">
        <w:rPr>
          <w:rFonts w:ascii="Times New Roman" w:hAnsi="Times New Roman" w:cs="Times New Roman"/>
          <w:sz w:val="28"/>
          <w:szCs w:val="28"/>
        </w:rPr>
        <w:t>, наделенным полномочиями по осуществлению внутреннего финансового аудита,</w:t>
      </w:r>
      <w:r w:rsidR="004C0A60">
        <w:rPr>
          <w:rFonts w:ascii="Times New Roman" w:hAnsi="Times New Roman" w:cs="Times New Roman"/>
          <w:sz w:val="28"/>
          <w:szCs w:val="28"/>
        </w:rPr>
        <w:t xml:space="preserve"> </w:t>
      </w:r>
      <w:r w:rsidRPr="00991188">
        <w:rPr>
          <w:rFonts w:ascii="Times New Roman" w:hAnsi="Times New Roman" w:cs="Times New Roman"/>
          <w:sz w:val="28"/>
          <w:szCs w:val="28"/>
        </w:rPr>
        <w:t>в том числе в целях ведения реестра бюджетных рисков.</w:t>
      </w:r>
    </w:p>
    <w:p w:rsidR="00245790" w:rsidRPr="00B3326A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6A">
        <w:rPr>
          <w:rFonts w:ascii="Times New Roman" w:hAnsi="Times New Roman" w:cs="Times New Roman"/>
          <w:sz w:val="28"/>
          <w:szCs w:val="28"/>
        </w:rPr>
        <w:t xml:space="preserve">38. В случае если в подписанном </w:t>
      </w:r>
      <w:r w:rsidR="00515C63" w:rsidRPr="00991188">
        <w:rPr>
          <w:rFonts w:ascii="Times New Roman" w:hAnsi="Times New Roman" w:cs="Times New Roman"/>
          <w:sz w:val="28"/>
          <w:szCs w:val="28"/>
        </w:rPr>
        <w:t>уполномоченным должностным лицом</w:t>
      </w:r>
      <w:r w:rsidR="00515C63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515C63" w:rsidRPr="00991188">
        <w:rPr>
          <w:rFonts w:ascii="Times New Roman" w:hAnsi="Times New Roman" w:cs="Times New Roman"/>
          <w:sz w:val="28"/>
          <w:szCs w:val="28"/>
        </w:rPr>
        <w:t>, наделенным полномочиями по осуществлению внутреннего финансового аудита,</w:t>
      </w:r>
      <w:r w:rsidRPr="00B3326A">
        <w:rPr>
          <w:rFonts w:ascii="Times New Roman" w:hAnsi="Times New Roman" w:cs="Times New Roman"/>
          <w:sz w:val="28"/>
          <w:szCs w:val="28"/>
        </w:rPr>
        <w:t xml:space="preserve"> заключении содержится существенная ошибка или искажение, а также если после подписания заключения </w:t>
      </w:r>
      <w:r w:rsidR="00515C63" w:rsidRPr="00991188">
        <w:rPr>
          <w:rFonts w:ascii="Times New Roman" w:hAnsi="Times New Roman" w:cs="Times New Roman"/>
          <w:sz w:val="28"/>
          <w:szCs w:val="28"/>
        </w:rPr>
        <w:t>уполномоченн</w:t>
      </w:r>
      <w:r w:rsidR="00515C63">
        <w:rPr>
          <w:rFonts w:ascii="Times New Roman" w:hAnsi="Times New Roman" w:cs="Times New Roman"/>
          <w:sz w:val="28"/>
          <w:szCs w:val="28"/>
        </w:rPr>
        <w:t>ое должностное лицо</w:t>
      </w:r>
      <w:r w:rsidR="00515C63" w:rsidRPr="00991188">
        <w:rPr>
          <w:rFonts w:ascii="Times New Roman" w:hAnsi="Times New Roman" w:cs="Times New Roman"/>
          <w:sz w:val="28"/>
          <w:szCs w:val="28"/>
        </w:rPr>
        <w:t xml:space="preserve">, </w:t>
      </w:r>
      <w:r w:rsidRPr="00B3326A">
        <w:rPr>
          <w:rFonts w:ascii="Times New Roman" w:hAnsi="Times New Roman" w:cs="Times New Roman"/>
          <w:sz w:val="28"/>
          <w:szCs w:val="28"/>
        </w:rPr>
        <w:t xml:space="preserve">получил информацию, которая не была доступна на дату окончания аудиторского мероприятия и существенно влияет на выводы, предложения и рекомендации по его результатам, то </w:t>
      </w:r>
      <w:r w:rsidR="00216B34">
        <w:rPr>
          <w:rFonts w:ascii="Times New Roman" w:hAnsi="Times New Roman" w:cs="Times New Roman"/>
          <w:sz w:val="28"/>
          <w:szCs w:val="28"/>
        </w:rPr>
        <w:t>он</w:t>
      </w:r>
      <w:r w:rsidRPr="00B3326A">
        <w:rPr>
          <w:rFonts w:ascii="Times New Roman" w:hAnsi="Times New Roman" w:cs="Times New Roman"/>
          <w:sz w:val="28"/>
          <w:szCs w:val="28"/>
        </w:rPr>
        <w:t xml:space="preserve"> должен довести исправленную информацию до сведения всех сторон, получивших первоначальный вариант заключения.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Pr="00991188">
        <w:rPr>
          <w:rFonts w:ascii="Times New Roman" w:hAnsi="Times New Roman" w:cs="Times New Roman"/>
          <w:sz w:val="28"/>
          <w:szCs w:val="28"/>
        </w:rPr>
        <w:t>. В течение 5 рабочих дней со дня, следующего за днем получения Заключения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91188">
        <w:rPr>
          <w:rFonts w:ascii="Times New Roman" w:hAnsi="Times New Roman" w:cs="Times New Roman"/>
          <w:sz w:val="28"/>
          <w:szCs w:val="28"/>
        </w:rPr>
        <w:t xml:space="preserve"> Субъект бюджетной процедуры обеспечивает разработку плана мероприятий по реализации предложений и рекомендаций и (или) устранению </w:t>
      </w:r>
      <w:r w:rsidRPr="00991188">
        <w:rPr>
          <w:rFonts w:ascii="Times New Roman" w:hAnsi="Times New Roman" w:cs="Times New Roman"/>
          <w:sz w:val="28"/>
          <w:szCs w:val="28"/>
        </w:rPr>
        <w:lastRenderedPageBreak/>
        <w:t>нарушений (недостатков), выявленных в ходе аудиторского мероприятия (</w:t>
      </w:r>
      <w:hyperlink w:anchor="Par317" w:history="1">
        <w:r>
          <w:rPr>
            <w:rFonts w:ascii="Times New Roman" w:hAnsi="Times New Roman" w:cs="Times New Roman"/>
            <w:sz w:val="28"/>
            <w:szCs w:val="28"/>
          </w:rPr>
          <w:t>приложени</w:t>
        </w:r>
        <w:r w:rsidR="007520F9">
          <w:rPr>
            <w:rFonts w:ascii="Times New Roman" w:hAnsi="Times New Roman" w:cs="Times New Roman"/>
            <w:sz w:val="28"/>
            <w:szCs w:val="28"/>
          </w:rPr>
          <w:t>е</w:t>
        </w:r>
        <w:r>
          <w:rPr>
            <w:rFonts w:ascii="Times New Roman" w:hAnsi="Times New Roman" w:cs="Times New Roman"/>
            <w:sz w:val="28"/>
            <w:szCs w:val="28"/>
          </w:rPr>
          <w:t xml:space="preserve"> №</w:t>
        </w:r>
        <w:r w:rsidRPr="002D6809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Pr="002D6809">
        <w:rPr>
          <w:rFonts w:ascii="Times New Roman" w:hAnsi="Times New Roman" w:cs="Times New Roman"/>
          <w:sz w:val="28"/>
          <w:szCs w:val="28"/>
        </w:rPr>
        <w:t xml:space="preserve"> к </w:t>
      </w:r>
      <w:r w:rsidRPr="00991188">
        <w:rPr>
          <w:rFonts w:ascii="Times New Roman" w:hAnsi="Times New Roman" w:cs="Times New Roman"/>
          <w:sz w:val="28"/>
          <w:szCs w:val="28"/>
        </w:rPr>
        <w:t>настоящему Порядку).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Pr="00991188">
        <w:rPr>
          <w:rFonts w:ascii="Times New Roman" w:hAnsi="Times New Roman" w:cs="Times New Roman"/>
          <w:sz w:val="28"/>
          <w:szCs w:val="28"/>
        </w:rPr>
        <w:t xml:space="preserve">. Субъект бюджетной процедуры обеспечивает выполнение внесенных </w:t>
      </w:r>
      <w:r w:rsidR="00346A57">
        <w:rPr>
          <w:rFonts w:ascii="Times New Roman" w:hAnsi="Times New Roman" w:cs="Times New Roman"/>
          <w:sz w:val="28"/>
          <w:szCs w:val="28"/>
        </w:rPr>
        <w:t>уполномоченным должностным лицом</w:t>
      </w:r>
      <w:r w:rsidRPr="00991188">
        <w:rPr>
          <w:rFonts w:ascii="Times New Roman" w:hAnsi="Times New Roman" w:cs="Times New Roman"/>
          <w:sz w:val="28"/>
          <w:szCs w:val="28"/>
        </w:rPr>
        <w:t xml:space="preserve"> предложений и в установленные сроки представляет </w:t>
      </w:r>
      <w:r w:rsidR="00E85949">
        <w:rPr>
          <w:rFonts w:ascii="Times New Roman" w:hAnsi="Times New Roman" w:cs="Times New Roman"/>
          <w:sz w:val="28"/>
          <w:szCs w:val="28"/>
        </w:rPr>
        <w:t>ему</w:t>
      </w:r>
      <w:r w:rsidRPr="00991188">
        <w:rPr>
          <w:rFonts w:ascii="Times New Roman" w:hAnsi="Times New Roman" w:cs="Times New Roman"/>
          <w:sz w:val="28"/>
          <w:szCs w:val="28"/>
        </w:rPr>
        <w:t xml:space="preserve"> информацию об устранении нарушений и недостатков, выявленных в ходе аудиторских мероприятий (</w:t>
      </w:r>
      <w:hyperlink w:anchor="Par383" w:history="1">
        <w:r w:rsidR="007520F9">
          <w:rPr>
            <w:rFonts w:ascii="Times New Roman" w:hAnsi="Times New Roman" w:cs="Times New Roman"/>
            <w:sz w:val="28"/>
            <w:szCs w:val="28"/>
          </w:rPr>
          <w:t>приложение</w:t>
        </w:r>
        <w:r>
          <w:rPr>
            <w:rFonts w:ascii="Times New Roman" w:hAnsi="Times New Roman" w:cs="Times New Roman"/>
            <w:sz w:val="28"/>
            <w:szCs w:val="28"/>
          </w:rPr>
          <w:t xml:space="preserve"> №</w:t>
        </w:r>
        <w:r w:rsidRPr="002D6809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Pr="002D6809">
        <w:rPr>
          <w:rFonts w:ascii="Times New Roman" w:hAnsi="Times New Roman" w:cs="Times New Roman"/>
          <w:sz w:val="28"/>
          <w:szCs w:val="28"/>
        </w:rPr>
        <w:t xml:space="preserve"> к на</w:t>
      </w:r>
      <w:r w:rsidRPr="00991188">
        <w:rPr>
          <w:rFonts w:ascii="Times New Roman" w:hAnsi="Times New Roman" w:cs="Times New Roman"/>
          <w:sz w:val="28"/>
          <w:szCs w:val="28"/>
        </w:rPr>
        <w:t>стоящему Порядку).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Pr="00991188">
        <w:rPr>
          <w:rFonts w:ascii="Times New Roman" w:hAnsi="Times New Roman" w:cs="Times New Roman"/>
          <w:sz w:val="28"/>
          <w:szCs w:val="28"/>
        </w:rPr>
        <w:t xml:space="preserve">. Подписанный экземпляр Заключения направляется руководителю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991188">
        <w:rPr>
          <w:rFonts w:ascii="Times New Roman" w:hAnsi="Times New Roman" w:cs="Times New Roman"/>
          <w:sz w:val="28"/>
          <w:szCs w:val="28"/>
        </w:rPr>
        <w:t>в течение 10 рабочих дней для принятия решений.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Pr="00991188">
        <w:rPr>
          <w:rFonts w:ascii="Times New Roman" w:hAnsi="Times New Roman" w:cs="Times New Roman"/>
          <w:sz w:val="28"/>
          <w:szCs w:val="28"/>
        </w:rPr>
        <w:t xml:space="preserve">. 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991188">
        <w:rPr>
          <w:rFonts w:ascii="Times New Roman" w:hAnsi="Times New Roman" w:cs="Times New Roman"/>
          <w:sz w:val="28"/>
          <w:szCs w:val="28"/>
        </w:rPr>
        <w:t>рассматривает Заключение и принимает одно или несколько решений, направленных на повышение качества финансов</w:t>
      </w:r>
      <w:r>
        <w:rPr>
          <w:rFonts w:ascii="Times New Roman" w:hAnsi="Times New Roman" w:cs="Times New Roman"/>
          <w:sz w:val="28"/>
          <w:szCs w:val="28"/>
        </w:rPr>
        <w:t>ого менеджмента, предусмотренных</w:t>
      </w:r>
      <w:r w:rsidR="004C0A60">
        <w:rPr>
          <w:rFonts w:ascii="Times New Roman" w:hAnsi="Times New Roman" w:cs="Times New Roman"/>
          <w:sz w:val="28"/>
          <w:szCs w:val="28"/>
        </w:rPr>
        <w:t xml:space="preserve"> </w:t>
      </w:r>
      <w:hyperlink r:id="rId30" w:history="1">
        <w:r w:rsidRPr="002D6809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4C0A60">
        <w:rPr>
          <w:rFonts w:ascii="Times New Roman" w:hAnsi="Times New Roman" w:cs="Times New Roman"/>
          <w:sz w:val="28"/>
          <w:szCs w:val="28"/>
        </w:rPr>
        <w:t xml:space="preserve"> </w:t>
      </w:r>
      <w:r w:rsidRPr="00991188">
        <w:rPr>
          <w:rFonts w:ascii="Times New Roman" w:hAnsi="Times New Roman" w:cs="Times New Roman"/>
          <w:sz w:val="28"/>
          <w:szCs w:val="28"/>
        </w:rPr>
        <w:t xml:space="preserve">Минфина России </w:t>
      </w:r>
      <w:r w:rsidR="00E85949">
        <w:rPr>
          <w:rFonts w:ascii="Times New Roman" w:hAnsi="Times New Roman" w:cs="Times New Roman"/>
          <w:sz w:val="28"/>
          <w:szCs w:val="28"/>
        </w:rPr>
        <w:t>№</w:t>
      </w:r>
      <w:r w:rsidRPr="00991188">
        <w:rPr>
          <w:rFonts w:ascii="Times New Roman" w:hAnsi="Times New Roman" w:cs="Times New Roman"/>
          <w:sz w:val="28"/>
          <w:szCs w:val="28"/>
        </w:rPr>
        <w:t xml:space="preserve"> 91н, с указанием сроков их выполнения.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Pr="00991188">
        <w:rPr>
          <w:rFonts w:ascii="Times New Roman" w:hAnsi="Times New Roman" w:cs="Times New Roman"/>
          <w:sz w:val="28"/>
          <w:szCs w:val="28"/>
        </w:rPr>
        <w:t xml:space="preserve">. 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991188">
        <w:rPr>
          <w:rFonts w:ascii="Times New Roman" w:hAnsi="Times New Roman" w:cs="Times New Roman"/>
          <w:sz w:val="28"/>
          <w:szCs w:val="28"/>
        </w:rPr>
        <w:t xml:space="preserve">принимает решения, направленные на повышение качества финансового менеджмента, на основании информации, как содержащейся в заключениях субъекта внутреннего финансового аудита, так и в полученной вне рамок проведения аудиторских мероприятий, в том числе на основании информации </w:t>
      </w:r>
      <w:r w:rsidR="00E85949">
        <w:rPr>
          <w:rFonts w:ascii="Times New Roman" w:hAnsi="Times New Roman" w:cs="Times New Roman"/>
          <w:sz w:val="28"/>
          <w:szCs w:val="28"/>
        </w:rPr>
        <w:t>уполномоченного</w:t>
      </w:r>
      <w:r w:rsidR="00E85949" w:rsidRPr="00991188">
        <w:rPr>
          <w:rFonts w:ascii="Times New Roman" w:hAnsi="Times New Roman" w:cs="Times New Roman"/>
          <w:sz w:val="28"/>
          <w:szCs w:val="28"/>
        </w:rPr>
        <w:t xml:space="preserve"> должностн</w:t>
      </w:r>
      <w:r w:rsidR="00E85949">
        <w:rPr>
          <w:rFonts w:ascii="Times New Roman" w:hAnsi="Times New Roman" w:cs="Times New Roman"/>
          <w:sz w:val="28"/>
          <w:szCs w:val="28"/>
        </w:rPr>
        <w:t>ого</w:t>
      </w:r>
      <w:r w:rsidR="00E85949" w:rsidRPr="00991188">
        <w:rPr>
          <w:rFonts w:ascii="Times New Roman" w:hAnsi="Times New Roman" w:cs="Times New Roman"/>
          <w:sz w:val="28"/>
          <w:szCs w:val="28"/>
        </w:rPr>
        <w:t xml:space="preserve"> лицом</w:t>
      </w:r>
      <w:r w:rsidR="00E85949">
        <w:rPr>
          <w:rFonts w:ascii="Times New Roman" w:hAnsi="Times New Roman" w:cs="Times New Roman"/>
          <w:sz w:val="28"/>
          <w:szCs w:val="28"/>
        </w:rPr>
        <w:t xml:space="preserve"> Министерства, наделенного</w:t>
      </w:r>
      <w:r w:rsidR="00E85949" w:rsidRPr="00991188">
        <w:rPr>
          <w:rFonts w:ascii="Times New Roman" w:hAnsi="Times New Roman" w:cs="Times New Roman"/>
          <w:sz w:val="28"/>
          <w:szCs w:val="28"/>
        </w:rPr>
        <w:t xml:space="preserve"> полномочиями по осуществлению внутреннего финансового аудита,</w:t>
      </w:r>
      <w:r w:rsidR="004C0A60">
        <w:rPr>
          <w:rFonts w:ascii="Times New Roman" w:hAnsi="Times New Roman" w:cs="Times New Roman"/>
          <w:sz w:val="28"/>
          <w:szCs w:val="28"/>
        </w:rPr>
        <w:t xml:space="preserve"> </w:t>
      </w:r>
      <w:r w:rsidRPr="00991188">
        <w:rPr>
          <w:rFonts w:ascii="Times New Roman" w:hAnsi="Times New Roman" w:cs="Times New Roman"/>
          <w:sz w:val="28"/>
          <w:szCs w:val="28"/>
        </w:rPr>
        <w:t>о выявленных признаках коррупционных и иных правонарушений, о результатах мониторинга реализации мер по минимизации (устранению) бюджетных рисков.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Pr="00991188">
        <w:rPr>
          <w:rFonts w:ascii="Times New Roman" w:hAnsi="Times New Roman" w:cs="Times New Roman"/>
          <w:sz w:val="28"/>
          <w:szCs w:val="28"/>
        </w:rPr>
        <w:t>. Субъекты бюджетных процедур, являющиеся руководителями структурных подразделений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991188">
        <w:rPr>
          <w:rFonts w:ascii="Times New Roman" w:hAnsi="Times New Roman" w:cs="Times New Roman"/>
          <w:sz w:val="28"/>
          <w:szCs w:val="28"/>
        </w:rPr>
        <w:t>, в целях выполнения решений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991188">
        <w:rPr>
          <w:rFonts w:ascii="Times New Roman" w:hAnsi="Times New Roman" w:cs="Times New Roman"/>
          <w:sz w:val="28"/>
          <w:szCs w:val="28"/>
        </w:rPr>
        <w:t>, а также на основании информации о проведении и результатах аудиторского мероприятия, в том числе указанной в аналитических записках субъекта внутреннего финансового аудита, проекте заключения и заключении, вправе самостоятельно принимать решения, направленные на повышение качества финансового менеджмента, включая разработку и выполнение перечня (плана) мероприятий по совершенствованию организации (обеспечения выполнения), выполнения бюджетной процедуры и (или) операций (действий) по выполнению бюджетной процедуры.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Pr="00991188">
        <w:rPr>
          <w:rFonts w:ascii="Times New Roman" w:hAnsi="Times New Roman" w:cs="Times New Roman"/>
          <w:sz w:val="28"/>
          <w:szCs w:val="28"/>
        </w:rPr>
        <w:t>. Информация о принятых решениях, а также о принятых (необходимых к принятию) мерах по повышению качества финансового менеджмента обобщается уполномоченным должностным</w:t>
      </w:r>
      <w:r w:rsidR="000A61E3">
        <w:rPr>
          <w:rFonts w:ascii="Times New Roman" w:hAnsi="Times New Roman" w:cs="Times New Roman"/>
          <w:sz w:val="28"/>
          <w:szCs w:val="28"/>
        </w:rPr>
        <w:t xml:space="preserve"> лицо</w:t>
      </w:r>
      <w:r w:rsidRPr="00991188">
        <w:rPr>
          <w:rFonts w:ascii="Times New Roman" w:hAnsi="Times New Roman" w:cs="Times New Roman"/>
          <w:sz w:val="28"/>
          <w:szCs w:val="28"/>
        </w:rPr>
        <w:t>м</w:t>
      </w:r>
      <w:r w:rsidR="004C0A60">
        <w:rPr>
          <w:rFonts w:ascii="Times New Roman" w:hAnsi="Times New Roman" w:cs="Times New Roman"/>
          <w:sz w:val="28"/>
          <w:szCs w:val="28"/>
        </w:rPr>
        <w:t xml:space="preserve"> </w:t>
      </w:r>
      <w:r w:rsidR="000A61E3">
        <w:rPr>
          <w:rFonts w:ascii="Times New Roman" w:hAnsi="Times New Roman" w:cs="Times New Roman"/>
          <w:sz w:val="28"/>
          <w:szCs w:val="28"/>
        </w:rPr>
        <w:t>Министерства</w:t>
      </w:r>
      <w:r w:rsidR="000A61E3" w:rsidRPr="00991188">
        <w:rPr>
          <w:rFonts w:ascii="Times New Roman" w:hAnsi="Times New Roman" w:cs="Times New Roman"/>
          <w:sz w:val="28"/>
          <w:szCs w:val="28"/>
        </w:rPr>
        <w:t>, наделенным полномочиями по осуществлению внутреннего финансового аудита,</w:t>
      </w:r>
      <w:r w:rsidRPr="00991188">
        <w:rPr>
          <w:rFonts w:ascii="Times New Roman" w:hAnsi="Times New Roman" w:cs="Times New Roman"/>
          <w:sz w:val="28"/>
          <w:szCs w:val="28"/>
        </w:rPr>
        <w:t xml:space="preserve"> в целях ведения реестра бюджетных рисков и проведения мониторинга реализации мер по минимизации (устранению) бюджетных рисков.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Pr="00991188">
        <w:rPr>
          <w:rFonts w:ascii="Times New Roman" w:hAnsi="Times New Roman" w:cs="Times New Roman"/>
          <w:sz w:val="28"/>
          <w:szCs w:val="28"/>
        </w:rPr>
        <w:t>. Уполномоченн</w:t>
      </w:r>
      <w:r w:rsidR="0002556E">
        <w:rPr>
          <w:rFonts w:ascii="Times New Roman" w:hAnsi="Times New Roman" w:cs="Times New Roman"/>
          <w:sz w:val="28"/>
          <w:szCs w:val="28"/>
        </w:rPr>
        <w:t>о</w:t>
      </w:r>
      <w:r w:rsidRPr="00991188">
        <w:rPr>
          <w:rFonts w:ascii="Times New Roman" w:hAnsi="Times New Roman" w:cs="Times New Roman"/>
          <w:sz w:val="28"/>
          <w:szCs w:val="28"/>
        </w:rPr>
        <w:t>е должностн</w:t>
      </w:r>
      <w:r w:rsidR="0002556E">
        <w:rPr>
          <w:rFonts w:ascii="Times New Roman" w:hAnsi="Times New Roman" w:cs="Times New Roman"/>
          <w:sz w:val="28"/>
          <w:szCs w:val="28"/>
        </w:rPr>
        <w:t>о</w:t>
      </w:r>
      <w:r w:rsidRPr="00991188">
        <w:rPr>
          <w:rFonts w:ascii="Times New Roman" w:hAnsi="Times New Roman" w:cs="Times New Roman"/>
          <w:sz w:val="28"/>
          <w:szCs w:val="28"/>
        </w:rPr>
        <w:t>е лиц</w:t>
      </w:r>
      <w:r w:rsidR="0002556E">
        <w:rPr>
          <w:rFonts w:ascii="Times New Roman" w:hAnsi="Times New Roman" w:cs="Times New Roman"/>
          <w:sz w:val="28"/>
          <w:szCs w:val="28"/>
        </w:rPr>
        <w:t>о</w:t>
      </w:r>
      <w:r w:rsidR="004C0A60">
        <w:rPr>
          <w:rFonts w:ascii="Times New Roman" w:hAnsi="Times New Roman" w:cs="Times New Roman"/>
          <w:sz w:val="28"/>
          <w:szCs w:val="28"/>
        </w:rPr>
        <w:t xml:space="preserve"> </w:t>
      </w:r>
      <w:r w:rsidR="0002556E">
        <w:rPr>
          <w:rFonts w:ascii="Times New Roman" w:hAnsi="Times New Roman" w:cs="Times New Roman"/>
          <w:sz w:val="28"/>
          <w:szCs w:val="28"/>
        </w:rPr>
        <w:t>Министерства</w:t>
      </w:r>
      <w:r w:rsidR="0002556E" w:rsidRPr="00991188">
        <w:rPr>
          <w:rFonts w:ascii="Times New Roman" w:hAnsi="Times New Roman" w:cs="Times New Roman"/>
          <w:sz w:val="28"/>
          <w:szCs w:val="28"/>
        </w:rPr>
        <w:t>, наделенн</w:t>
      </w:r>
      <w:r w:rsidR="0002556E">
        <w:rPr>
          <w:rFonts w:ascii="Times New Roman" w:hAnsi="Times New Roman" w:cs="Times New Roman"/>
          <w:sz w:val="28"/>
          <w:szCs w:val="28"/>
        </w:rPr>
        <w:t>ое</w:t>
      </w:r>
      <w:r w:rsidR="0002556E" w:rsidRPr="00991188">
        <w:rPr>
          <w:rFonts w:ascii="Times New Roman" w:hAnsi="Times New Roman" w:cs="Times New Roman"/>
          <w:sz w:val="28"/>
          <w:szCs w:val="28"/>
        </w:rPr>
        <w:t xml:space="preserve"> полномочиями по осуществлению внутреннего финансового аудита,</w:t>
      </w:r>
      <w:r w:rsidRPr="00991188">
        <w:rPr>
          <w:rFonts w:ascii="Times New Roman" w:hAnsi="Times New Roman" w:cs="Times New Roman"/>
          <w:sz w:val="28"/>
          <w:szCs w:val="28"/>
        </w:rPr>
        <w:t xml:space="preserve"> регулярно (не реже одного раза в год) проводят мониторинг реализации Субъектами бюджетных процедур мер по минимизации (устранению) бюджетных рисков, в рамках которого формируют информацию о результатах исполнения решений, направленных на повышение качества финансового менеджмента.</w:t>
      </w:r>
    </w:p>
    <w:p w:rsidR="00245790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47</w:t>
      </w:r>
      <w:r w:rsidRPr="00991188">
        <w:rPr>
          <w:rFonts w:ascii="Times New Roman" w:hAnsi="Times New Roman" w:cs="Times New Roman"/>
          <w:sz w:val="28"/>
          <w:szCs w:val="28"/>
        </w:rPr>
        <w:t xml:space="preserve">. Обобщенная информация о результатах мониторинга реализации мер по минимизации (устранению) бюджетных рисков отражается в годовой отчетности о результатах деятельности субъекта </w:t>
      </w:r>
      <w:r>
        <w:rPr>
          <w:rFonts w:ascii="Times New Roman" w:hAnsi="Times New Roman" w:cs="Times New Roman"/>
          <w:sz w:val="28"/>
          <w:szCs w:val="28"/>
        </w:rPr>
        <w:t>внутреннего финансового аудита.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5790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809">
        <w:rPr>
          <w:rFonts w:ascii="Times New Roman" w:hAnsi="Times New Roman" w:cs="Times New Roman"/>
          <w:b/>
          <w:sz w:val="28"/>
          <w:szCs w:val="28"/>
        </w:rPr>
        <w:t>VII. Документирование аудиторских мероприятий</w:t>
      </w:r>
    </w:p>
    <w:p w:rsidR="00245790" w:rsidRPr="0016587E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91188">
        <w:rPr>
          <w:rFonts w:ascii="Times New Roman" w:hAnsi="Times New Roman" w:cs="Times New Roman"/>
          <w:sz w:val="28"/>
          <w:szCs w:val="28"/>
        </w:rPr>
        <w:t>. При проведении аудиторской проверки формируется рабочая документация, которая ведется и хранится в электронном виде и (или) на бумажных носителях.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Pr="00991188">
        <w:rPr>
          <w:rFonts w:ascii="Times New Roman" w:hAnsi="Times New Roman" w:cs="Times New Roman"/>
          <w:sz w:val="28"/>
          <w:szCs w:val="28"/>
        </w:rPr>
        <w:t>. Рабочая документация подтверждает, что объекты внутреннего финансового аудита исследованы в соответствии с Программой этого аудиторского мероприятия; собраны аудиторские доказательства (документы, данные, информация), достаточные и уместные для обоснования выводов, рекомендаций и формирования заключения по результатам проведенного аудиторского мероприятия.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Pr="00991188">
        <w:rPr>
          <w:rFonts w:ascii="Times New Roman" w:hAnsi="Times New Roman" w:cs="Times New Roman"/>
          <w:sz w:val="28"/>
          <w:szCs w:val="28"/>
        </w:rPr>
        <w:t>. Рабочая документация формируется до окончания аудиторского мероприятия.</w:t>
      </w:r>
    </w:p>
    <w:p w:rsidR="00245790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Pr="00991188">
        <w:rPr>
          <w:rFonts w:ascii="Times New Roman" w:hAnsi="Times New Roman" w:cs="Times New Roman"/>
          <w:sz w:val="28"/>
          <w:szCs w:val="28"/>
        </w:rPr>
        <w:t>. Рабочая документация хранится в архиве субъекта внутреннего финансового аудита.</w:t>
      </w:r>
    </w:p>
    <w:p w:rsidR="00083222" w:rsidRDefault="00083222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222" w:rsidRPr="00991188" w:rsidRDefault="00083222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5790" w:rsidRPr="002D6809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809">
        <w:rPr>
          <w:rFonts w:ascii="Times New Roman" w:hAnsi="Times New Roman" w:cs="Times New Roman"/>
          <w:b/>
          <w:sz w:val="28"/>
          <w:szCs w:val="28"/>
        </w:rPr>
        <w:t>VIII. Составление и представление годовой отчетности</w:t>
      </w:r>
    </w:p>
    <w:p w:rsidR="00245790" w:rsidRPr="002D6809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809">
        <w:rPr>
          <w:rFonts w:ascii="Times New Roman" w:hAnsi="Times New Roman" w:cs="Times New Roman"/>
          <w:b/>
          <w:sz w:val="28"/>
          <w:szCs w:val="28"/>
        </w:rPr>
        <w:t>о результатах осуществления внутреннего финансового аудита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</w:t>
      </w:r>
      <w:r w:rsidRPr="00991188">
        <w:rPr>
          <w:rFonts w:ascii="Times New Roman" w:hAnsi="Times New Roman" w:cs="Times New Roman"/>
          <w:sz w:val="28"/>
          <w:szCs w:val="28"/>
        </w:rPr>
        <w:t xml:space="preserve">. Годовая отчетность о результатах деятельности субъекта внутреннего финансового аудита за отчетный год формируется по состоянию на 1 января года, следующего за отчетным годом, подписывается </w:t>
      </w:r>
      <w:r w:rsidR="008620AE" w:rsidRPr="00991188">
        <w:rPr>
          <w:rFonts w:ascii="Times New Roman" w:hAnsi="Times New Roman" w:cs="Times New Roman"/>
          <w:sz w:val="28"/>
          <w:szCs w:val="28"/>
        </w:rPr>
        <w:t>уполномоченным должностным лицом</w:t>
      </w:r>
      <w:r w:rsidR="008620AE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8620AE" w:rsidRPr="00991188">
        <w:rPr>
          <w:rFonts w:ascii="Times New Roman" w:hAnsi="Times New Roman" w:cs="Times New Roman"/>
          <w:sz w:val="28"/>
          <w:szCs w:val="28"/>
        </w:rPr>
        <w:t>, наделенным полномочиями по осуществлению внутреннего финансового аудита,</w:t>
      </w:r>
      <w:r>
        <w:rPr>
          <w:rFonts w:ascii="Times New Roman" w:hAnsi="Times New Roman" w:cs="Times New Roman"/>
          <w:sz w:val="28"/>
          <w:szCs w:val="28"/>
        </w:rPr>
        <w:t xml:space="preserve"> и направляется руководителю Министерства </w:t>
      </w:r>
      <w:r w:rsidRPr="00991188">
        <w:rPr>
          <w:rFonts w:ascii="Times New Roman" w:hAnsi="Times New Roman" w:cs="Times New Roman"/>
          <w:sz w:val="28"/>
          <w:szCs w:val="28"/>
        </w:rPr>
        <w:t xml:space="preserve"> (</w:t>
      </w:r>
      <w:hyperlink w:anchor="Par432" w:history="1">
        <w:r w:rsidR="00A833BC">
          <w:rPr>
            <w:rFonts w:ascii="Times New Roman" w:hAnsi="Times New Roman" w:cs="Times New Roman"/>
            <w:sz w:val="28"/>
            <w:szCs w:val="28"/>
          </w:rPr>
          <w:t>приложение</w:t>
        </w:r>
        <w:r>
          <w:rPr>
            <w:rFonts w:ascii="Times New Roman" w:hAnsi="Times New Roman" w:cs="Times New Roman"/>
            <w:sz w:val="28"/>
            <w:szCs w:val="28"/>
          </w:rPr>
          <w:t xml:space="preserve"> №</w:t>
        </w:r>
        <w:r w:rsidRPr="002D6809">
          <w:rPr>
            <w:rFonts w:ascii="Times New Roman" w:hAnsi="Times New Roman" w:cs="Times New Roman"/>
            <w:sz w:val="28"/>
            <w:szCs w:val="28"/>
          </w:rPr>
          <w:t xml:space="preserve"> 4</w:t>
        </w:r>
      </w:hyperlink>
      <w:r w:rsidRPr="00991188">
        <w:rPr>
          <w:rFonts w:ascii="Times New Roman" w:hAnsi="Times New Roman" w:cs="Times New Roman"/>
          <w:sz w:val="28"/>
          <w:szCs w:val="28"/>
        </w:rPr>
        <w:t xml:space="preserve"> к настоящему Порядку).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</w:t>
      </w:r>
      <w:r w:rsidRPr="00991188">
        <w:rPr>
          <w:rFonts w:ascii="Times New Roman" w:hAnsi="Times New Roman" w:cs="Times New Roman"/>
          <w:sz w:val="28"/>
          <w:szCs w:val="28"/>
        </w:rPr>
        <w:t>. Отчетным периодом является календарный год с 1 января по 31 декабря включительно.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91188">
        <w:rPr>
          <w:rFonts w:ascii="Times New Roman" w:hAnsi="Times New Roman" w:cs="Times New Roman"/>
          <w:sz w:val="28"/>
          <w:szCs w:val="28"/>
        </w:rPr>
        <w:t xml:space="preserve">. Годовая отчетность о результатах деятельности субъекта внутреннего финансового аудита должна содержать информацию, характеризующую достижение целей осуществления внутреннего финансового аудита, установленных </w:t>
      </w:r>
      <w:hyperlink r:id="rId31" w:history="1">
        <w:r w:rsidRPr="002D6809">
          <w:rPr>
            <w:rFonts w:ascii="Times New Roman" w:hAnsi="Times New Roman" w:cs="Times New Roman"/>
            <w:sz w:val="28"/>
            <w:szCs w:val="28"/>
          </w:rPr>
          <w:t>пунктом 2 статьи 160.2</w:t>
        </w:r>
        <w:r w:rsidR="005B03E7">
          <w:rPr>
            <w:rFonts w:ascii="Times New Roman" w:hAnsi="Times New Roman" w:cs="Times New Roman"/>
            <w:sz w:val="28"/>
            <w:szCs w:val="28"/>
          </w:rPr>
          <w:t>–</w:t>
        </w:r>
        <w:r w:rsidRPr="002D6809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2D6809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</w:t>
      </w:r>
      <w:r w:rsidRPr="00991188">
        <w:rPr>
          <w:rFonts w:ascii="Times New Roman" w:hAnsi="Times New Roman" w:cs="Times New Roman"/>
          <w:sz w:val="28"/>
          <w:szCs w:val="28"/>
        </w:rPr>
        <w:t>ой Федерации, в частности: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 xml:space="preserve">а) о выполнении плана проведения аудиторских мероприятий за отчетный год, в том числе аудиторских мероприятий, проведенных в рамках переданных от администратора бюджетных средств полномочий по осуществлению внутреннего финансового аудита (при наличии), а в случае невыполнения плана </w:t>
      </w:r>
      <w:r w:rsidR="005B03E7">
        <w:rPr>
          <w:rFonts w:ascii="Times New Roman" w:hAnsi="Times New Roman" w:cs="Times New Roman"/>
          <w:sz w:val="28"/>
          <w:szCs w:val="28"/>
        </w:rPr>
        <w:t>–</w:t>
      </w:r>
      <w:r w:rsidRPr="00991188">
        <w:rPr>
          <w:rFonts w:ascii="Times New Roman" w:hAnsi="Times New Roman" w:cs="Times New Roman"/>
          <w:sz w:val="28"/>
          <w:szCs w:val="28"/>
        </w:rPr>
        <w:t xml:space="preserve"> информацию о причинах его невыполнения;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б) о количестве и темах проведенных внеплановых аудиторских мероприятий за отчетный год (при наличии);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lastRenderedPageBreak/>
        <w:t xml:space="preserve">в) о степени надежности осуществляемого в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Министерстве </w:t>
      </w:r>
      <w:r w:rsidRPr="00991188">
        <w:rPr>
          <w:rFonts w:ascii="Times New Roman" w:hAnsi="Times New Roman" w:cs="Times New Roman"/>
          <w:sz w:val="28"/>
          <w:szCs w:val="28"/>
        </w:rPr>
        <w:t>внутреннего финансового контроля;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г) о достоверности (недостоверности) сформированной бюджетной отчетности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991188">
        <w:rPr>
          <w:rFonts w:ascii="Times New Roman" w:hAnsi="Times New Roman" w:cs="Times New Roman"/>
          <w:sz w:val="28"/>
          <w:szCs w:val="28"/>
        </w:rPr>
        <w:t>;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д) о результатах оценки исполнения бюджетных полномочий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991188">
        <w:rPr>
          <w:rFonts w:ascii="Times New Roman" w:hAnsi="Times New Roman" w:cs="Times New Roman"/>
          <w:sz w:val="28"/>
          <w:szCs w:val="28"/>
        </w:rPr>
        <w:t xml:space="preserve">, в частности, о достижении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Pr="00991188">
        <w:rPr>
          <w:rFonts w:ascii="Times New Roman" w:hAnsi="Times New Roman" w:cs="Times New Roman"/>
          <w:sz w:val="28"/>
          <w:szCs w:val="28"/>
        </w:rPr>
        <w:t>целевых значений показателей качества финансового менеджмента;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 xml:space="preserve">е) о результатах деятельности субъекта внутреннего финансового аудита, направленной на решение задач внутреннего финансового аудита, указанных в </w:t>
      </w:r>
      <w:hyperlink r:id="rId32" w:history="1">
        <w:r w:rsidRPr="002D6809">
          <w:rPr>
            <w:rFonts w:ascii="Times New Roman" w:hAnsi="Times New Roman" w:cs="Times New Roman"/>
            <w:sz w:val="28"/>
            <w:szCs w:val="28"/>
          </w:rPr>
          <w:t>пунктах 14</w:t>
        </w:r>
      </w:hyperlink>
      <w:r w:rsidRPr="002D6809">
        <w:rPr>
          <w:rFonts w:ascii="Times New Roman" w:hAnsi="Times New Roman" w:cs="Times New Roman"/>
          <w:sz w:val="28"/>
          <w:szCs w:val="28"/>
        </w:rPr>
        <w:t xml:space="preserve"> </w:t>
      </w:r>
      <w:r w:rsidR="005B03E7">
        <w:rPr>
          <w:rFonts w:ascii="Times New Roman" w:hAnsi="Times New Roman" w:cs="Times New Roman"/>
          <w:sz w:val="28"/>
          <w:szCs w:val="28"/>
        </w:rPr>
        <w:t>–</w:t>
      </w:r>
      <w:r w:rsidRPr="002D6809">
        <w:rPr>
          <w:rFonts w:ascii="Times New Roman" w:hAnsi="Times New Roman" w:cs="Times New Roman"/>
          <w:sz w:val="28"/>
          <w:szCs w:val="28"/>
        </w:rPr>
        <w:t xml:space="preserve"> </w:t>
      </w:r>
      <w:hyperlink r:id="rId33" w:history="1">
        <w:r w:rsidRPr="002D6809">
          <w:rPr>
            <w:rFonts w:ascii="Times New Roman" w:hAnsi="Times New Roman" w:cs="Times New Roman"/>
            <w:sz w:val="28"/>
            <w:szCs w:val="28"/>
          </w:rPr>
          <w:t>16</w:t>
        </w:r>
      </w:hyperlink>
      <w:r w:rsidRPr="002D6809">
        <w:rPr>
          <w:rFonts w:ascii="Times New Roman" w:hAnsi="Times New Roman" w:cs="Times New Roman"/>
          <w:sz w:val="28"/>
          <w:szCs w:val="28"/>
        </w:rPr>
        <w:t xml:space="preserve"> приказа</w:t>
      </w:r>
      <w:r>
        <w:rPr>
          <w:rFonts w:ascii="Times New Roman" w:hAnsi="Times New Roman" w:cs="Times New Roman"/>
          <w:sz w:val="28"/>
          <w:szCs w:val="28"/>
        </w:rPr>
        <w:t xml:space="preserve"> Минфина России №</w:t>
      </w:r>
      <w:r w:rsidRPr="00991188">
        <w:rPr>
          <w:rFonts w:ascii="Times New Roman" w:hAnsi="Times New Roman" w:cs="Times New Roman"/>
          <w:sz w:val="28"/>
          <w:szCs w:val="28"/>
        </w:rPr>
        <w:t xml:space="preserve"> 196н, включая информацию о наиболее значимых, по мнению руководителя субъекта внутреннего финансового аудита: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выводах, предложениях и рекомендациях субъекта внутреннего финансового аудита;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нарушениях и (или) недостатках, бюджетных рисках, а также о значимых остаточных бюджетных рисках, включая информацию об их причинах;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 xml:space="preserve">принятых (необходимых к принятию) мерах по повышению качества финансового менеджмента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991188">
        <w:rPr>
          <w:rFonts w:ascii="Times New Roman" w:hAnsi="Times New Roman" w:cs="Times New Roman"/>
          <w:sz w:val="28"/>
          <w:szCs w:val="28"/>
        </w:rPr>
        <w:t>и минимизации (устранению) бюджетных рисков;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 xml:space="preserve">примерах (лучших практиках) организации (обеспечения выполнения), выполнения бюджетных процедур и (или) операций (действий) по выполнению бюджетных процедур в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Министерстве </w:t>
      </w:r>
      <w:r w:rsidRPr="00991188">
        <w:rPr>
          <w:rFonts w:ascii="Times New Roman" w:hAnsi="Times New Roman" w:cs="Times New Roman"/>
          <w:sz w:val="28"/>
          <w:szCs w:val="28"/>
        </w:rPr>
        <w:t>(при наличии);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ж) о результатах мониторинга реализации мер по минимизации (устранению) бюджетных рисков;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з) о событиях, оказавших существенное влияние на организацию и осуществление внутреннего финансового аудита, а также на деятельность субъекта внутреннего финансового аудита;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и) о субъекте внутреннего финансового аудита, в том числе о его подчиненности, штатной и фактической численности, а также о принятых мерах по повышению квалификации уполномоченных должностных лиц субъекта внутреннего финансового аудита;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 xml:space="preserve">к) дату подписания годовой отчетности о результатах деятельности субъекта внутреннего финансового аудита, должность, фамилию и инициалы, подпись </w:t>
      </w:r>
      <w:r w:rsidR="00A833BC">
        <w:rPr>
          <w:rFonts w:ascii="Times New Roman" w:hAnsi="Times New Roman" w:cs="Times New Roman"/>
          <w:sz w:val="28"/>
          <w:szCs w:val="28"/>
        </w:rPr>
        <w:t>уполномоченного должностного</w:t>
      </w:r>
      <w:r w:rsidR="00A833BC" w:rsidRPr="00991188">
        <w:rPr>
          <w:rFonts w:ascii="Times New Roman" w:hAnsi="Times New Roman" w:cs="Times New Roman"/>
          <w:sz w:val="28"/>
          <w:szCs w:val="28"/>
        </w:rPr>
        <w:t xml:space="preserve"> лиц</w:t>
      </w:r>
      <w:r w:rsidR="00A833BC">
        <w:rPr>
          <w:rFonts w:ascii="Times New Roman" w:hAnsi="Times New Roman" w:cs="Times New Roman"/>
          <w:sz w:val="28"/>
          <w:szCs w:val="28"/>
        </w:rPr>
        <w:t>а Министерства, наделенного</w:t>
      </w:r>
      <w:r w:rsidR="00A833BC" w:rsidRPr="00991188">
        <w:rPr>
          <w:rFonts w:ascii="Times New Roman" w:hAnsi="Times New Roman" w:cs="Times New Roman"/>
          <w:sz w:val="28"/>
          <w:szCs w:val="28"/>
        </w:rPr>
        <w:t xml:space="preserve"> полномочиями по осуществлению</w:t>
      </w:r>
      <w:r w:rsidR="00A833BC">
        <w:rPr>
          <w:rFonts w:ascii="Times New Roman" w:hAnsi="Times New Roman" w:cs="Times New Roman"/>
          <w:sz w:val="28"/>
          <w:szCs w:val="28"/>
        </w:rPr>
        <w:t xml:space="preserve"> внутреннего финансового аудита</w:t>
      </w:r>
      <w:r w:rsidRPr="00991188">
        <w:rPr>
          <w:rFonts w:ascii="Times New Roman" w:hAnsi="Times New Roman" w:cs="Times New Roman"/>
          <w:sz w:val="28"/>
          <w:szCs w:val="28"/>
        </w:rPr>
        <w:t>.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5790" w:rsidRPr="002D6809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809">
        <w:rPr>
          <w:rFonts w:ascii="Times New Roman" w:hAnsi="Times New Roman" w:cs="Times New Roman"/>
          <w:b/>
          <w:sz w:val="28"/>
          <w:szCs w:val="28"/>
        </w:rPr>
        <w:t>IX. Реестр бюджетных рисков, участие субъектов бюджетных</w:t>
      </w:r>
    </w:p>
    <w:p w:rsidR="00245790" w:rsidRPr="002D6809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809">
        <w:rPr>
          <w:rFonts w:ascii="Times New Roman" w:hAnsi="Times New Roman" w:cs="Times New Roman"/>
          <w:b/>
          <w:sz w:val="28"/>
          <w:szCs w:val="28"/>
        </w:rPr>
        <w:t>процедур в формировании и ведении (актуализации) реестра</w:t>
      </w:r>
    </w:p>
    <w:p w:rsidR="00245790" w:rsidRPr="002D6809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809">
        <w:rPr>
          <w:rFonts w:ascii="Times New Roman" w:hAnsi="Times New Roman" w:cs="Times New Roman"/>
          <w:b/>
          <w:sz w:val="28"/>
          <w:szCs w:val="28"/>
        </w:rPr>
        <w:t>бюджетных рисков</w:t>
      </w:r>
    </w:p>
    <w:p w:rsidR="00245790" w:rsidRPr="002D6809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</w:t>
      </w:r>
      <w:r w:rsidRPr="00991188">
        <w:rPr>
          <w:rFonts w:ascii="Times New Roman" w:hAnsi="Times New Roman" w:cs="Times New Roman"/>
          <w:sz w:val="28"/>
          <w:szCs w:val="28"/>
        </w:rPr>
        <w:t>. Для сбора и анализа информации о бюджетных рисках и их оценки ведется реестр бюджетных рисков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991188">
        <w:rPr>
          <w:rFonts w:ascii="Times New Roman" w:hAnsi="Times New Roman" w:cs="Times New Roman"/>
          <w:sz w:val="28"/>
          <w:szCs w:val="28"/>
        </w:rPr>
        <w:t>, который должен включать следующую информацию в отношении каждого выявленного бюджетного риска (</w:t>
      </w:r>
      <w:hyperlink w:anchor="Par567" w:history="1">
        <w:r w:rsidR="00766176">
          <w:rPr>
            <w:rFonts w:ascii="Times New Roman" w:hAnsi="Times New Roman" w:cs="Times New Roman"/>
            <w:sz w:val="28"/>
            <w:szCs w:val="28"/>
          </w:rPr>
          <w:t>приложение</w:t>
        </w:r>
        <w:r>
          <w:rPr>
            <w:rFonts w:ascii="Times New Roman" w:hAnsi="Times New Roman" w:cs="Times New Roman"/>
            <w:sz w:val="28"/>
            <w:szCs w:val="28"/>
          </w:rPr>
          <w:t xml:space="preserve"> №</w:t>
        </w:r>
        <w:r w:rsidRPr="002D6809">
          <w:rPr>
            <w:rFonts w:ascii="Times New Roman" w:hAnsi="Times New Roman" w:cs="Times New Roman"/>
            <w:sz w:val="28"/>
            <w:szCs w:val="28"/>
          </w:rPr>
          <w:t xml:space="preserve"> 5</w:t>
        </w:r>
      </w:hyperlink>
      <w:r w:rsidRPr="002D6809">
        <w:rPr>
          <w:rFonts w:ascii="Times New Roman" w:hAnsi="Times New Roman" w:cs="Times New Roman"/>
          <w:sz w:val="28"/>
          <w:szCs w:val="28"/>
        </w:rPr>
        <w:t xml:space="preserve"> к </w:t>
      </w:r>
      <w:r w:rsidRPr="00991188">
        <w:rPr>
          <w:rFonts w:ascii="Times New Roman" w:hAnsi="Times New Roman" w:cs="Times New Roman"/>
          <w:sz w:val="28"/>
          <w:szCs w:val="28"/>
        </w:rPr>
        <w:t>настоящему Порядку):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lastRenderedPageBreak/>
        <w:t>а) наименование операций (действий) по выполнению бюджетной процедуры, в которых выявлен бюджетный риск;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б) описание выявленного бюджетного риска и его причин;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в) возможные последствия реализации бюджетного риска;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г) значимость (уровень) бюджетного риска (в том числе оценка вероятности и степени влияния бюджетного риска);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д) владельцы бюджетного риска;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>е) необходимость (отсутствие необходимости) и приоритетность принятия мер по минимизации (устранению) бюджетного риска;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38"/>
      <w:bookmarkEnd w:id="3"/>
      <w:r w:rsidRPr="00991188">
        <w:rPr>
          <w:rFonts w:ascii="Times New Roman" w:hAnsi="Times New Roman" w:cs="Times New Roman"/>
          <w:sz w:val="28"/>
          <w:szCs w:val="28"/>
        </w:rPr>
        <w:t>ж) предложения по мерам минимизации (устранения) бюджетных рисков, включая меры по организации внутреннего финансового контроля (рекомендуемые к осуществлению контрольные действия).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188">
        <w:rPr>
          <w:rFonts w:ascii="Times New Roman" w:hAnsi="Times New Roman" w:cs="Times New Roman"/>
          <w:sz w:val="28"/>
          <w:szCs w:val="28"/>
        </w:rPr>
        <w:t xml:space="preserve">Информация, указанная в </w:t>
      </w:r>
      <w:hyperlink w:anchor="Par238" w:history="1">
        <w:r>
          <w:rPr>
            <w:rFonts w:ascii="Times New Roman" w:hAnsi="Times New Roman" w:cs="Times New Roman"/>
            <w:sz w:val="28"/>
            <w:szCs w:val="28"/>
          </w:rPr>
          <w:t>подпункте «</w:t>
        </w:r>
        <w:r w:rsidRPr="002D6809">
          <w:rPr>
            <w:rFonts w:ascii="Times New Roman" w:hAnsi="Times New Roman" w:cs="Times New Roman"/>
            <w:sz w:val="28"/>
            <w:szCs w:val="28"/>
          </w:rPr>
          <w:t>ж</w:t>
        </w:r>
      </w:hyperlink>
      <w:r>
        <w:rPr>
          <w:rFonts w:ascii="Times New Roman" w:hAnsi="Times New Roman" w:cs="Times New Roman"/>
          <w:sz w:val="28"/>
          <w:szCs w:val="28"/>
        </w:rPr>
        <w:t>»</w:t>
      </w:r>
      <w:r w:rsidRPr="002D6809">
        <w:rPr>
          <w:rFonts w:ascii="Times New Roman" w:hAnsi="Times New Roman" w:cs="Times New Roman"/>
          <w:sz w:val="28"/>
          <w:szCs w:val="28"/>
        </w:rPr>
        <w:t xml:space="preserve"> на</w:t>
      </w:r>
      <w:r w:rsidRPr="00991188">
        <w:rPr>
          <w:rFonts w:ascii="Times New Roman" w:hAnsi="Times New Roman" w:cs="Times New Roman"/>
          <w:sz w:val="28"/>
          <w:szCs w:val="28"/>
        </w:rPr>
        <w:t xml:space="preserve">стоящего пункта, включается в реестр бюджетных рисков только в случае возможности и целесообразности принятия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Pr="00991188">
        <w:rPr>
          <w:rFonts w:ascii="Times New Roman" w:hAnsi="Times New Roman" w:cs="Times New Roman"/>
          <w:sz w:val="28"/>
          <w:szCs w:val="28"/>
        </w:rPr>
        <w:t>мер по предупреждению и (или) минимизации (устранению) соответствующего бюджетного риска.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Pr="00991188">
        <w:rPr>
          <w:rFonts w:ascii="Times New Roman" w:hAnsi="Times New Roman" w:cs="Times New Roman"/>
          <w:sz w:val="28"/>
          <w:szCs w:val="28"/>
        </w:rPr>
        <w:t>. При формировании и ведении реестра бюджетных рисков субъектом внутреннего финансового аудита осуществляется оценка бюджетных рисков, определение их значимости.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Pr="00991188">
        <w:rPr>
          <w:rFonts w:ascii="Times New Roman" w:hAnsi="Times New Roman" w:cs="Times New Roman"/>
          <w:sz w:val="28"/>
          <w:szCs w:val="28"/>
        </w:rPr>
        <w:t>. Субъектом внутреннего финансового аудита проводит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991188">
        <w:rPr>
          <w:rFonts w:ascii="Times New Roman" w:hAnsi="Times New Roman" w:cs="Times New Roman"/>
          <w:sz w:val="28"/>
          <w:szCs w:val="28"/>
        </w:rPr>
        <w:t xml:space="preserve"> мониторинг реализации Субъектами бюджетных процедур мер по минимизации бюджетных рисков, по организации и осуществлению внутреннего финансового контроля, по устранению выявленных нарушений и недостатков.</w:t>
      </w:r>
    </w:p>
    <w:p w:rsidR="00245790" w:rsidRPr="00991188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</w:t>
      </w:r>
      <w:r w:rsidRPr="00991188">
        <w:rPr>
          <w:rFonts w:ascii="Times New Roman" w:hAnsi="Times New Roman" w:cs="Times New Roman"/>
          <w:sz w:val="28"/>
          <w:szCs w:val="28"/>
        </w:rPr>
        <w:t>. Субъект внутреннего финансового аудита при осуществлении внутреннего финансового аудита также руководствуется положениями, определенными федеральными стандартами внутреннего финансового аудита, не включенными в настоящий Порядок.</w:t>
      </w:r>
    </w:p>
    <w:p w:rsidR="00245790" w:rsidRPr="007C7AA2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7C7AA2"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245790" w:rsidRPr="007C7AA2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7C7AA2">
        <w:rPr>
          <w:rFonts w:ascii="Times New Roman" w:hAnsi="Times New Roman" w:cs="Times New Roman"/>
          <w:sz w:val="20"/>
          <w:szCs w:val="20"/>
        </w:rPr>
        <w:t>к Порядку осуществления</w:t>
      </w:r>
    </w:p>
    <w:p w:rsidR="00245790" w:rsidRPr="007C7AA2" w:rsidRDefault="00245790" w:rsidP="00752AFB">
      <w:pPr>
        <w:autoSpaceDE w:val="0"/>
        <w:autoSpaceDN w:val="0"/>
        <w:adjustRightInd w:val="0"/>
        <w:spacing w:after="0" w:line="0" w:lineRule="atLeast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7C7AA2">
        <w:rPr>
          <w:rFonts w:ascii="Times New Roman" w:hAnsi="Times New Roman" w:cs="Times New Roman"/>
          <w:sz w:val="20"/>
          <w:szCs w:val="20"/>
        </w:rPr>
        <w:t xml:space="preserve">Министерством </w:t>
      </w:r>
      <w:r w:rsidR="00765E74">
        <w:rPr>
          <w:rFonts w:ascii="Times New Roman" w:hAnsi="Times New Roman" w:cs="Times New Roman"/>
          <w:sz w:val="20"/>
          <w:szCs w:val="20"/>
        </w:rPr>
        <w:t>культуры</w:t>
      </w:r>
    </w:p>
    <w:p w:rsidR="00245790" w:rsidRPr="007C7AA2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7C7AA2">
        <w:rPr>
          <w:rFonts w:ascii="Times New Roman" w:hAnsi="Times New Roman" w:cs="Times New Roman"/>
          <w:sz w:val="20"/>
          <w:szCs w:val="20"/>
        </w:rPr>
        <w:t>Республики Дагестан</w:t>
      </w:r>
    </w:p>
    <w:p w:rsidR="00245790" w:rsidRPr="007C7AA2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7C7AA2">
        <w:rPr>
          <w:rFonts w:ascii="Times New Roman" w:hAnsi="Times New Roman" w:cs="Times New Roman"/>
          <w:sz w:val="20"/>
          <w:szCs w:val="20"/>
        </w:rPr>
        <w:t>внутреннего финансового</w:t>
      </w:r>
    </w:p>
    <w:p w:rsidR="00245790" w:rsidRPr="007C7AA2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7C7AA2">
        <w:rPr>
          <w:rFonts w:ascii="Times New Roman" w:hAnsi="Times New Roman" w:cs="Times New Roman"/>
          <w:sz w:val="20"/>
          <w:szCs w:val="20"/>
        </w:rPr>
        <w:t>аудита</w:t>
      </w:r>
    </w:p>
    <w:p w:rsidR="003362E0" w:rsidRDefault="003362E0" w:rsidP="003362E0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7C7AA2" w:rsidRPr="007C7AA2" w:rsidRDefault="007C7AA2" w:rsidP="003362E0">
      <w:pPr>
        <w:autoSpaceDE w:val="0"/>
        <w:autoSpaceDN w:val="0"/>
        <w:adjustRightInd w:val="0"/>
        <w:spacing w:after="0" w:line="0" w:lineRule="atLeast"/>
        <w:ind w:left="7080"/>
        <w:rPr>
          <w:rFonts w:ascii="Times New Roman" w:hAnsi="Times New Roman" w:cs="Times New Roman"/>
        </w:rPr>
      </w:pPr>
      <w:r w:rsidRPr="007C7AA2">
        <w:rPr>
          <w:rFonts w:ascii="Times New Roman" w:hAnsi="Times New Roman" w:cs="Times New Roman"/>
        </w:rPr>
        <w:t>УТВЕРЖДАЮ:</w:t>
      </w:r>
    </w:p>
    <w:p w:rsidR="003362E0" w:rsidRDefault="003362E0" w:rsidP="003362E0">
      <w:pPr>
        <w:pStyle w:val="a9"/>
        <w:ind w:left="7080"/>
        <w:rPr>
          <w:rFonts w:ascii="Times New Roman" w:hAnsi="Times New Roman" w:cs="Times New Roman"/>
        </w:rPr>
      </w:pPr>
      <w:r w:rsidRPr="003362E0">
        <w:rPr>
          <w:rFonts w:ascii="Times New Roman" w:hAnsi="Times New Roman" w:cs="Times New Roman"/>
        </w:rPr>
        <w:t>Руководитель</w:t>
      </w:r>
    </w:p>
    <w:p w:rsidR="007C7AA2" w:rsidRPr="007C7AA2" w:rsidRDefault="000B0502" w:rsidP="003362E0">
      <w:pPr>
        <w:pStyle w:val="a9"/>
        <w:ind w:left="7080"/>
      </w:pPr>
      <w:r>
        <w:t>__</w:t>
      </w:r>
      <w:r w:rsidR="00975AB2">
        <w:t>__</w:t>
      </w:r>
      <w:r>
        <w:t>__</w:t>
      </w:r>
      <w:r w:rsidR="007C7AA2" w:rsidRPr="007C7AA2">
        <w:t>___</w:t>
      </w:r>
      <w:r w:rsidR="00675C59">
        <w:t>___</w:t>
      </w:r>
      <w:r w:rsidR="007C7AA2" w:rsidRPr="007C7AA2">
        <w:t>___</w:t>
      </w:r>
      <w:r w:rsidR="00975AB2">
        <w:t>_</w:t>
      </w:r>
      <w:r w:rsidR="007C7AA2" w:rsidRPr="007C7AA2">
        <w:t>____</w:t>
      </w:r>
    </w:p>
    <w:p w:rsidR="007C7AA2" w:rsidRPr="000B0502" w:rsidRDefault="007C7AA2" w:rsidP="003362E0">
      <w:pPr>
        <w:pStyle w:val="a9"/>
        <w:tabs>
          <w:tab w:val="left" w:pos="3291"/>
        </w:tabs>
        <w:ind w:left="7080"/>
        <w:rPr>
          <w:rFonts w:ascii="Times New Roman" w:hAnsi="Times New Roman" w:cs="Times New Roman"/>
          <w:sz w:val="14"/>
          <w:szCs w:val="14"/>
        </w:rPr>
      </w:pPr>
      <w:r w:rsidRPr="000B0502">
        <w:rPr>
          <w:rFonts w:ascii="Times New Roman" w:hAnsi="Times New Roman" w:cs="Times New Roman"/>
          <w:sz w:val="14"/>
          <w:szCs w:val="14"/>
        </w:rPr>
        <w:t>(подпись)  (</w:t>
      </w:r>
      <w:r w:rsidR="00675C59" w:rsidRPr="00675C59">
        <w:rPr>
          <w:rFonts w:ascii="Times New Roman" w:hAnsi="Times New Roman" w:cs="Times New Roman"/>
          <w:sz w:val="14"/>
          <w:szCs w:val="14"/>
        </w:rPr>
        <w:t>расшифровка подписи</w:t>
      </w:r>
      <w:r w:rsidRPr="000B0502">
        <w:rPr>
          <w:rFonts w:ascii="Times New Roman" w:hAnsi="Times New Roman" w:cs="Times New Roman"/>
          <w:sz w:val="14"/>
          <w:szCs w:val="14"/>
        </w:rPr>
        <w:t>)</w:t>
      </w:r>
    </w:p>
    <w:p w:rsidR="00A35F07" w:rsidRDefault="00A35F07" w:rsidP="003362E0">
      <w:pPr>
        <w:pStyle w:val="a9"/>
        <w:tabs>
          <w:tab w:val="left" w:pos="3291"/>
        </w:tabs>
        <w:ind w:left="13452"/>
        <w:rPr>
          <w:rFonts w:ascii="Times New Roman" w:hAnsi="Times New Roman" w:cs="Times New Roman"/>
          <w:sz w:val="16"/>
          <w:szCs w:val="16"/>
        </w:rPr>
      </w:pPr>
    </w:p>
    <w:p w:rsidR="00A35F07" w:rsidRPr="007C7AA2" w:rsidRDefault="00A35F07" w:rsidP="003362E0">
      <w:pPr>
        <w:pStyle w:val="a9"/>
        <w:tabs>
          <w:tab w:val="left" w:pos="3291"/>
        </w:tabs>
        <w:ind w:left="708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«_____» «______________» 20__ г.</w:t>
      </w:r>
    </w:p>
    <w:p w:rsidR="007C7AA2" w:rsidRDefault="007C7AA2" w:rsidP="00675C59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7AA2" w:rsidRDefault="007C7AA2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7AA2" w:rsidRPr="00991188" w:rsidRDefault="007C7AA2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45790" w:rsidRPr="00E24A6B" w:rsidTr="00752AFB">
        <w:tc>
          <w:tcPr>
            <w:tcW w:w="9071" w:type="dxa"/>
          </w:tcPr>
          <w:p w:rsidR="00245790" w:rsidRPr="00E24A6B" w:rsidRDefault="00245790" w:rsidP="00752AFB">
            <w:pPr>
              <w:autoSpaceDE w:val="0"/>
              <w:autoSpaceDN w:val="0"/>
              <w:adjustRightInd w:val="0"/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59"/>
            <w:bookmarkEnd w:id="4"/>
            <w:r w:rsidRPr="00E24A6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4A63B0" w:rsidRDefault="00245790" w:rsidP="00752AFB">
            <w:pPr>
              <w:autoSpaceDE w:val="0"/>
              <w:autoSpaceDN w:val="0"/>
              <w:adjustRightInd w:val="0"/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6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аудиторских мероприятий </w:t>
            </w:r>
          </w:p>
          <w:p w:rsidR="00245790" w:rsidRPr="00E24A6B" w:rsidRDefault="00245790" w:rsidP="00765E74">
            <w:pPr>
              <w:autoSpaceDE w:val="0"/>
              <w:autoSpaceDN w:val="0"/>
              <w:adjustRightInd w:val="0"/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6B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</w:t>
            </w:r>
            <w:r w:rsidR="00765E74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 w:rsidRPr="00E24A6B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Дагестан</w:t>
            </w:r>
          </w:p>
        </w:tc>
      </w:tr>
      <w:tr w:rsidR="00245790" w:rsidRPr="00E24A6B" w:rsidTr="00752AFB">
        <w:tc>
          <w:tcPr>
            <w:tcW w:w="9071" w:type="dxa"/>
          </w:tcPr>
          <w:p w:rsidR="00245790" w:rsidRPr="00E24A6B" w:rsidRDefault="00245790" w:rsidP="00752AFB">
            <w:pPr>
              <w:autoSpaceDE w:val="0"/>
              <w:autoSpaceDN w:val="0"/>
              <w:adjustRightInd w:val="0"/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A6B">
              <w:rPr>
                <w:rFonts w:ascii="Times New Roman" w:hAnsi="Times New Roman" w:cs="Times New Roman"/>
                <w:sz w:val="24"/>
                <w:szCs w:val="24"/>
              </w:rPr>
              <w:t>на 20__ год</w:t>
            </w:r>
          </w:p>
        </w:tc>
      </w:tr>
    </w:tbl>
    <w:p w:rsidR="00245790" w:rsidRPr="00E24A6B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559"/>
        <w:gridCol w:w="1560"/>
        <w:gridCol w:w="992"/>
        <w:gridCol w:w="1417"/>
        <w:gridCol w:w="1701"/>
        <w:gridCol w:w="1701"/>
      </w:tblGrid>
      <w:tr w:rsidR="00245790" w:rsidRPr="00E24A6B" w:rsidTr="00D076D2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D076D2" w:rsidRDefault="00245790" w:rsidP="00D076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6D2">
              <w:rPr>
                <w:rFonts w:ascii="Times New Roman" w:hAnsi="Times New Roman" w:cs="Times New Roman"/>
              </w:rPr>
              <w:lastRenderedPageBreak/>
              <w:t>№</w:t>
            </w:r>
          </w:p>
          <w:p w:rsidR="00245790" w:rsidRPr="00D076D2" w:rsidRDefault="00245790" w:rsidP="00D076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6D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D076D2" w:rsidRDefault="00245790" w:rsidP="00D076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6D2">
              <w:rPr>
                <w:rFonts w:ascii="Times New Roman" w:hAnsi="Times New Roman" w:cs="Times New Roman"/>
              </w:rPr>
              <w:t>Тема аудиторского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D076D2" w:rsidRDefault="00245790" w:rsidP="00D076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6D2">
              <w:rPr>
                <w:rFonts w:ascii="Times New Roman" w:hAnsi="Times New Roman" w:cs="Times New Roman"/>
              </w:rPr>
              <w:t>Проверяемый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D076D2" w:rsidRDefault="00245790" w:rsidP="00D076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6D2">
              <w:rPr>
                <w:rFonts w:ascii="Times New Roman" w:hAnsi="Times New Roman" w:cs="Times New Roman"/>
              </w:rPr>
              <w:t>Объект аудита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D076D2" w:rsidRDefault="00245790" w:rsidP="00D076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6D2">
              <w:rPr>
                <w:rFonts w:ascii="Times New Roman" w:hAnsi="Times New Roman" w:cs="Times New Roman"/>
              </w:rPr>
              <w:t>Субъект бюджетных процедур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D076D2" w:rsidRDefault="00245790" w:rsidP="00D076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6D2">
              <w:rPr>
                <w:rFonts w:ascii="Times New Roman" w:hAnsi="Times New Roman" w:cs="Times New Roman"/>
              </w:rPr>
              <w:t>Срок проведения аудиторской проверки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D076D2" w:rsidRDefault="00245790" w:rsidP="00D076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6D2">
              <w:rPr>
                <w:rFonts w:ascii="Times New Roman" w:hAnsi="Times New Roman" w:cs="Times New Roman"/>
              </w:rPr>
              <w:t>Ответственные исполнители</w:t>
            </w:r>
          </w:p>
        </w:tc>
      </w:tr>
      <w:tr w:rsidR="00245790" w:rsidRPr="00E24A6B" w:rsidTr="00D076D2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D076D2" w:rsidRDefault="00245790" w:rsidP="00D076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6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D076D2" w:rsidRDefault="00245790" w:rsidP="00D076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6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D076D2" w:rsidRDefault="00245790" w:rsidP="00D076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6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D076D2" w:rsidRDefault="00245790" w:rsidP="00D076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6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D076D2" w:rsidRDefault="00245790" w:rsidP="00D076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6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D076D2" w:rsidRDefault="00245790" w:rsidP="00D076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6D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D076D2" w:rsidRDefault="00245790" w:rsidP="00D076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76D2">
              <w:rPr>
                <w:rFonts w:ascii="Times New Roman" w:hAnsi="Times New Roman" w:cs="Times New Roman"/>
              </w:rPr>
              <w:t>7</w:t>
            </w:r>
          </w:p>
        </w:tc>
      </w:tr>
      <w:tr w:rsidR="00245790" w:rsidRPr="00E24A6B" w:rsidTr="00D076D2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E24A6B" w:rsidRDefault="00245790" w:rsidP="00752AFB">
            <w:pPr>
              <w:autoSpaceDE w:val="0"/>
              <w:autoSpaceDN w:val="0"/>
              <w:adjustRightInd w:val="0"/>
              <w:spacing w:after="0" w:line="0" w:lineRule="atLeas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E24A6B" w:rsidRDefault="00245790" w:rsidP="00752AFB">
            <w:pPr>
              <w:autoSpaceDE w:val="0"/>
              <w:autoSpaceDN w:val="0"/>
              <w:adjustRightInd w:val="0"/>
              <w:spacing w:after="0" w:line="0" w:lineRule="atLeas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E24A6B" w:rsidRDefault="00245790" w:rsidP="00752AFB">
            <w:pPr>
              <w:autoSpaceDE w:val="0"/>
              <w:autoSpaceDN w:val="0"/>
              <w:adjustRightInd w:val="0"/>
              <w:spacing w:after="0" w:line="0" w:lineRule="atLeas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E24A6B" w:rsidRDefault="00245790" w:rsidP="00752AFB">
            <w:pPr>
              <w:autoSpaceDE w:val="0"/>
              <w:autoSpaceDN w:val="0"/>
              <w:adjustRightInd w:val="0"/>
              <w:spacing w:after="0" w:line="0" w:lineRule="atLeas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E24A6B" w:rsidRDefault="00245790" w:rsidP="00752AFB">
            <w:pPr>
              <w:autoSpaceDE w:val="0"/>
              <w:autoSpaceDN w:val="0"/>
              <w:adjustRightInd w:val="0"/>
              <w:spacing w:after="0" w:line="0" w:lineRule="atLeas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E24A6B" w:rsidRDefault="00245790" w:rsidP="00752AFB">
            <w:pPr>
              <w:autoSpaceDE w:val="0"/>
              <w:autoSpaceDN w:val="0"/>
              <w:adjustRightInd w:val="0"/>
              <w:spacing w:after="0" w:line="0" w:lineRule="atLeas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E24A6B" w:rsidRDefault="00245790" w:rsidP="00752AFB">
            <w:pPr>
              <w:autoSpaceDE w:val="0"/>
              <w:autoSpaceDN w:val="0"/>
              <w:adjustRightInd w:val="0"/>
              <w:spacing w:after="0" w:line="0" w:lineRule="atLeas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5790" w:rsidRDefault="00245790" w:rsidP="00245790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45790" w:rsidRDefault="00245790" w:rsidP="00245790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45790" w:rsidRDefault="00245790" w:rsidP="00245790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45790" w:rsidRDefault="00245790" w:rsidP="00245790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45790" w:rsidRDefault="00245790" w:rsidP="00245790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45790" w:rsidRDefault="00245790" w:rsidP="00245790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45790" w:rsidRDefault="00245790" w:rsidP="00245790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45790" w:rsidRDefault="00245790" w:rsidP="00245790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45790" w:rsidRDefault="00245790" w:rsidP="00245790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45790" w:rsidRDefault="00245790" w:rsidP="00245790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45790" w:rsidRDefault="00245790" w:rsidP="00245790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45790" w:rsidRDefault="00245790" w:rsidP="00245790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45790" w:rsidRDefault="00245790" w:rsidP="00245790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45790" w:rsidRDefault="00245790" w:rsidP="00245790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45790" w:rsidRDefault="00245790" w:rsidP="00245790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45790" w:rsidRDefault="00245790" w:rsidP="00245790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45790" w:rsidRDefault="00245790" w:rsidP="00245790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45790" w:rsidRDefault="00245790" w:rsidP="00245790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3C35D4" w:rsidRDefault="003C35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45790" w:rsidRPr="006D3585" w:rsidRDefault="00245790" w:rsidP="006D3585">
      <w:pPr>
        <w:pStyle w:val="a9"/>
        <w:ind w:left="7080"/>
        <w:jc w:val="right"/>
        <w:rPr>
          <w:rFonts w:ascii="Times New Roman" w:hAnsi="Times New Roman" w:cs="Times New Roman"/>
          <w:sz w:val="24"/>
          <w:szCs w:val="24"/>
        </w:rPr>
      </w:pPr>
      <w:r w:rsidRPr="006D3585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245790" w:rsidRPr="006D3585" w:rsidRDefault="00245790" w:rsidP="006D3585">
      <w:pPr>
        <w:pStyle w:val="a9"/>
        <w:ind w:left="7080"/>
        <w:jc w:val="right"/>
        <w:rPr>
          <w:rFonts w:ascii="Times New Roman" w:hAnsi="Times New Roman" w:cs="Times New Roman"/>
          <w:sz w:val="24"/>
          <w:szCs w:val="24"/>
        </w:rPr>
      </w:pPr>
      <w:r w:rsidRPr="006D3585">
        <w:rPr>
          <w:rFonts w:ascii="Times New Roman" w:hAnsi="Times New Roman" w:cs="Times New Roman"/>
          <w:sz w:val="24"/>
          <w:szCs w:val="24"/>
        </w:rPr>
        <w:t>к Порядку осуществления</w:t>
      </w:r>
    </w:p>
    <w:p w:rsidR="00245790" w:rsidRPr="006D3585" w:rsidRDefault="00245790" w:rsidP="006D3585">
      <w:pPr>
        <w:pStyle w:val="a9"/>
        <w:ind w:left="7080"/>
        <w:jc w:val="right"/>
        <w:rPr>
          <w:rFonts w:ascii="Times New Roman" w:hAnsi="Times New Roman" w:cs="Times New Roman"/>
          <w:sz w:val="24"/>
          <w:szCs w:val="24"/>
        </w:rPr>
      </w:pPr>
      <w:r w:rsidRPr="006D3585">
        <w:rPr>
          <w:rFonts w:ascii="Times New Roman" w:hAnsi="Times New Roman" w:cs="Times New Roman"/>
          <w:sz w:val="24"/>
          <w:szCs w:val="24"/>
        </w:rPr>
        <w:t xml:space="preserve">Министерством </w:t>
      </w:r>
      <w:r w:rsidR="00765E74">
        <w:rPr>
          <w:rFonts w:ascii="Times New Roman" w:hAnsi="Times New Roman" w:cs="Times New Roman"/>
          <w:sz w:val="24"/>
          <w:szCs w:val="24"/>
        </w:rPr>
        <w:t>кул</w:t>
      </w:r>
      <w:r w:rsidR="00F207EC">
        <w:rPr>
          <w:rFonts w:ascii="Times New Roman" w:hAnsi="Times New Roman" w:cs="Times New Roman"/>
          <w:sz w:val="24"/>
          <w:szCs w:val="24"/>
        </w:rPr>
        <w:t>ь</w:t>
      </w:r>
      <w:r w:rsidR="00765E74">
        <w:rPr>
          <w:rFonts w:ascii="Times New Roman" w:hAnsi="Times New Roman" w:cs="Times New Roman"/>
          <w:sz w:val="24"/>
          <w:szCs w:val="24"/>
        </w:rPr>
        <w:t>туры</w:t>
      </w:r>
    </w:p>
    <w:p w:rsidR="00245790" w:rsidRPr="006D3585" w:rsidRDefault="00245790" w:rsidP="006D3585">
      <w:pPr>
        <w:pStyle w:val="a9"/>
        <w:ind w:left="7080"/>
        <w:jc w:val="right"/>
        <w:rPr>
          <w:rFonts w:ascii="Times New Roman" w:hAnsi="Times New Roman" w:cs="Times New Roman"/>
          <w:sz w:val="24"/>
          <w:szCs w:val="24"/>
        </w:rPr>
      </w:pPr>
      <w:r w:rsidRPr="006D3585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:rsidR="00245790" w:rsidRPr="006D3585" w:rsidRDefault="00245790" w:rsidP="006D3585">
      <w:pPr>
        <w:pStyle w:val="a9"/>
        <w:ind w:left="7080"/>
        <w:jc w:val="right"/>
        <w:rPr>
          <w:rFonts w:ascii="Times New Roman" w:hAnsi="Times New Roman" w:cs="Times New Roman"/>
          <w:sz w:val="24"/>
          <w:szCs w:val="24"/>
        </w:rPr>
      </w:pPr>
      <w:r w:rsidRPr="006D3585">
        <w:rPr>
          <w:rFonts w:ascii="Times New Roman" w:hAnsi="Times New Roman" w:cs="Times New Roman"/>
          <w:sz w:val="24"/>
          <w:szCs w:val="24"/>
        </w:rPr>
        <w:t>внутреннего финансового</w:t>
      </w:r>
    </w:p>
    <w:p w:rsidR="00245790" w:rsidRDefault="00245790" w:rsidP="006D3585">
      <w:pPr>
        <w:pStyle w:val="a9"/>
        <w:ind w:left="7080"/>
        <w:jc w:val="right"/>
        <w:rPr>
          <w:rFonts w:ascii="Times New Roman" w:hAnsi="Times New Roman" w:cs="Times New Roman"/>
          <w:sz w:val="24"/>
          <w:szCs w:val="24"/>
        </w:rPr>
      </w:pPr>
      <w:r w:rsidRPr="006D3585">
        <w:rPr>
          <w:rFonts w:ascii="Times New Roman" w:hAnsi="Times New Roman" w:cs="Times New Roman"/>
          <w:sz w:val="24"/>
          <w:szCs w:val="24"/>
        </w:rPr>
        <w:t>аудита</w:t>
      </w:r>
    </w:p>
    <w:p w:rsidR="00F52EC5" w:rsidRDefault="00F52EC5" w:rsidP="006D3585">
      <w:pPr>
        <w:pStyle w:val="a9"/>
        <w:ind w:left="7080"/>
        <w:jc w:val="right"/>
        <w:rPr>
          <w:rFonts w:ascii="Times New Roman" w:hAnsi="Times New Roman" w:cs="Times New Roman"/>
          <w:sz w:val="24"/>
          <w:szCs w:val="24"/>
        </w:rPr>
      </w:pPr>
    </w:p>
    <w:p w:rsidR="00F52EC5" w:rsidRPr="001E08D3" w:rsidRDefault="00F52EC5" w:rsidP="006D3585">
      <w:pPr>
        <w:pStyle w:val="a9"/>
        <w:ind w:left="7080"/>
        <w:jc w:val="right"/>
        <w:rPr>
          <w:rFonts w:ascii="Times New Roman" w:hAnsi="Times New Roman" w:cs="Times New Roman"/>
          <w:sz w:val="20"/>
          <w:szCs w:val="20"/>
        </w:rPr>
      </w:pPr>
      <w:r w:rsidRPr="001E08D3">
        <w:rPr>
          <w:rFonts w:ascii="Times New Roman" w:hAnsi="Times New Roman" w:cs="Times New Roman"/>
          <w:sz w:val="20"/>
          <w:szCs w:val="20"/>
        </w:rPr>
        <w:t>УТВЕРЖДАЮ</w:t>
      </w:r>
      <w:r w:rsidR="001E08D3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1E08D3" w:rsidRPr="001E08D3" w:rsidRDefault="001E08D3" w:rsidP="006D3585">
      <w:pPr>
        <w:pStyle w:val="a9"/>
        <w:ind w:left="7080"/>
        <w:jc w:val="right"/>
        <w:rPr>
          <w:rFonts w:ascii="Times New Roman" w:hAnsi="Times New Roman" w:cs="Times New Roman"/>
          <w:sz w:val="20"/>
          <w:szCs w:val="20"/>
        </w:rPr>
      </w:pPr>
      <w:r w:rsidRPr="001E08D3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1E08D3" w:rsidRPr="001E08D3" w:rsidRDefault="001E08D3" w:rsidP="006D3585">
      <w:pPr>
        <w:pStyle w:val="a9"/>
        <w:ind w:left="7080"/>
        <w:jc w:val="right"/>
        <w:rPr>
          <w:rFonts w:ascii="Times New Roman" w:hAnsi="Times New Roman" w:cs="Times New Roman"/>
          <w:sz w:val="14"/>
          <w:szCs w:val="14"/>
        </w:rPr>
      </w:pPr>
      <w:r w:rsidRPr="001E08D3">
        <w:rPr>
          <w:rFonts w:ascii="Times New Roman" w:hAnsi="Times New Roman" w:cs="Times New Roman"/>
          <w:sz w:val="14"/>
          <w:szCs w:val="14"/>
        </w:rPr>
        <w:t>(должность руководителя субъекта бюджетных процедур)</w:t>
      </w:r>
    </w:p>
    <w:p w:rsidR="001E08D3" w:rsidRPr="001E08D3" w:rsidRDefault="001E08D3" w:rsidP="006D3585">
      <w:pPr>
        <w:pStyle w:val="a9"/>
        <w:ind w:left="7080"/>
        <w:jc w:val="right"/>
        <w:rPr>
          <w:rFonts w:ascii="Times New Roman" w:hAnsi="Times New Roman" w:cs="Times New Roman"/>
          <w:sz w:val="20"/>
          <w:szCs w:val="20"/>
        </w:rPr>
      </w:pPr>
    </w:p>
    <w:p w:rsidR="001E08D3" w:rsidRPr="001E08D3" w:rsidRDefault="001E08D3" w:rsidP="006D3585">
      <w:pPr>
        <w:pStyle w:val="a9"/>
        <w:ind w:left="7080"/>
        <w:jc w:val="right"/>
        <w:rPr>
          <w:rFonts w:ascii="Times New Roman" w:hAnsi="Times New Roman" w:cs="Times New Roman"/>
          <w:sz w:val="20"/>
          <w:szCs w:val="20"/>
        </w:rPr>
      </w:pPr>
      <w:r w:rsidRPr="001E08D3">
        <w:rPr>
          <w:rFonts w:ascii="Times New Roman" w:hAnsi="Times New Roman" w:cs="Times New Roman"/>
          <w:sz w:val="20"/>
          <w:szCs w:val="20"/>
        </w:rPr>
        <w:t>__________ ________________</w:t>
      </w:r>
    </w:p>
    <w:p w:rsidR="001E08D3" w:rsidRDefault="001E08D3" w:rsidP="001E08D3">
      <w:pPr>
        <w:pStyle w:val="a9"/>
        <w:rPr>
          <w:rFonts w:ascii="Times New Roman" w:hAnsi="Times New Roman" w:cs="Times New Roman"/>
          <w:sz w:val="14"/>
          <w:szCs w:val="14"/>
        </w:rPr>
      </w:pPr>
      <w:r w:rsidRPr="001E08D3">
        <w:rPr>
          <w:rFonts w:ascii="Times New Roman" w:hAnsi="Times New Roman" w:cs="Times New Roman"/>
          <w:sz w:val="20"/>
          <w:szCs w:val="20"/>
        </w:rPr>
        <w:tab/>
      </w:r>
      <w:r w:rsidRPr="001E08D3">
        <w:rPr>
          <w:rFonts w:ascii="Times New Roman" w:hAnsi="Times New Roman" w:cs="Times New Roman"/>
          <w:sz w:val="14"/>
          <w:szCs w:val="14"/>
        </w:rPr>
        <w:t>(</w:t>
      </w:r>
      <w:r w:rsidR="0076417B">
        <w:rPr>
          <w:rFonts w:ascii="Times New Roman" w:hAnsi="Times New Roman" w:cs="Times New Roman"/>
          <w:sz w:val="14"/>
          <w:szCs w:val="14"/>
        </w:rPr>
        <w:t>подпись)</w:t>
      </w:r>
      <w:r w:rsidRPr="001E08D3">
        <w:rPr>
          <w:rFonts w:ascii="Times New Roman" w:hAnsi="Times New Roman" w:cs="Times New Roman"/>
          <w:sz w:val="14"/>
          <w:szCs w:val="14"/>
        </w:rPr>
        <w:t>(расшифровка подписи)</w:t>
      </w:r>
    </w:p>
    <w:p w:rsidR="00B4359E" w:rsidRDefault="00B4359E" w:rsidP="001E08D3">
      <w:pPr>
        <w:pStyle w:val="a9"/>
        <w:rPr>
          <w:rFonts w:ascii="Times New Roman" w:hAnsi="Times New Roman" w:cs="Times New Roman"/>
          <w:sz w:val="14"/>
          <w:szCs w:val="14"/>
        </w:rPr>
      </w:pPr>
    </w:p>
    <w:p w:rsidR="001E08D3" w:rsidRPr="00806453" w:rsidRDefault="001E08D3" w:rsidP="001E08D3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  <w:r w:rsidRPr="00806453">
        <w:rPr>
          <w:rFonts w:ascii="Times New Roman" w:hAnsi="Times New Roman" w:cs="Times New Roman"/>
          <w:sz w:val="20"/>
          <w:szCs w:val="20"/>
        </w:rPr>
        <w:t>«__» _________ 20__ г.</w:t>
      </w:r>
    </w:p>
    <w:p w:rsidR="001E08D3" w:rsidRPr="001E08D3" w:rsidRDefault="001E08D3" w:rsidP="001E08D3">
      <w:pPr>
        <w:pStyle w:val="a9"/>
        <w:rPr>
          <w:rFonts w:ascii="Times New Roman" w:hAnsi="Times New Roman" w:cs="Times New Roman"/>
          <w:sz w:val="14"/>
          <w:szCs w:val="14"/>
        </w:rPr>
      </w:pPr>
    </w:p>
    <w:p w:rsidR="001E08D3" w:rsidRPr="001E08D3" w:rsidRDefault="001E08D3" w:rsidP="001E08D3">
      <w:pPr>
        <w:pStyle w:val="a9"/>
        <w:rPr>
          <w:rFonts w:ascii="Times New Roman" w:hAnsi="Times New Roman" w:cs="Times New Roman"/>
          <w:sz w:val="20"/>
          <w:szCs w:val="20"/>
        </w:rPr>
      </w:pPr>
    </w:p>
    <w:p w:rsidR="00245790" w:rsidRPr="00BF14D4" w:rsidRDefault="00245790" w:rsidP="001E08D3">
      <w:pPr>
        <w:tabs>
          <w:tab w:val="left" w:pos="7537"/>
        </w:tabs>
        <w:autoSpaceDE w:val="0"/>
        <w:autoSpaceDN w:val="0"/>
        <w:adjustRightInd w:val="0"/>
        <w:spacing w:after="0" w:line="0" w:lineRule="atLeast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4535"/>
      </w:tblGrid>
      <w:tr w:rsidR="00245790" w:rsidRPr="00BF14D4" w:rsidTr="00806453">
        <w:tc>
          <w:tcPr>
            <w:tcW w:w="2268" w:type="dxa"/>
          </w:tcPr>
          <w:p w:rsidR="00245790" w:rsidRPr="00BF14D4" w:rsidRDefault="00245790" w:rsidP="00B43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245790" w:rsidRPr="00806453" w:rsidRDefault="00245790" w:rsidP="0080645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45790" w:rsidRPr="00BF14D4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38"/>
      </w:tblGrid>
      <w:tr w:rsidR="00245790" w:rsidRPr="00BF14D4" w:rsidTr="00752AFB">
        <w:tc>
          <w:tcPr>
            <w:tcW w:w="9038" w:type="dxa"/>
          </w:tcPr>
          <w:p w:rsidR="00245790" w:rsidRPr="00BF14D4" w:rsidRDefault="00245790" w:rsidP="00752AFB">
            <w:pPr>
              <w:autoSpaceDE w:val="0"/>
              <w:autoSpaceDN w:val="0"/>
              <w:adjustRightInd w:val="0"/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383"/>
            <w:bookmarkEnd w:id="5"/>
            <w:r w:rsidRPr="00BF14D4"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</w:p>
          <w:p w:rsidR="00245790" w:rsidRPr="00BF14D4" w:rsidRDefault="00245790" w:rsidP="00752AFB">
            <w:pPr>
              <w:autoSpaceDE w:val="0"/>
              <w:autoSpaceDN w:val="0"/>
              <w:adjustRightInd w:val="0"/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4D4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(недостатков</w:t>
            </w:r>
            <w:r w:rsidR="005A32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F14D4">
              <w:rPr>
                <w:rFonts w:ascii="Times New Roman" w:hAnsi="Times New Roman" w:cs="Times New Roman"/>
                <w:sz w:val="24"/>
                <w:szCs w:val="24"/>
              </w:rPr>
              <w:t>, выявленных в ходе</w:t>
            </w:r>
            <w:r w:rsidR="00822C5C">
              <w:rPr>
                <w:rFonts w:ascii="Times New Roman" w:hAnsi="Times New Roman" w:cs="Times New Roman"/>
                <w:sz w:val="24"/>
                <w:szCs w:val="24"/>
              </w:rPr>
              <w:t xml:space="preserve"> аудиторского мероприятия</w:t>
            </w:r>
          </w:p>
        </w:tc>
      </w:tr>
      <w:tr w:rsidR="00245790" w:rsidRPr="00BF14D4" w:rsidTr="00752AFB">
        <w:tc>
          <w:tcPr>
            <w:tcW w:w="9038" w:type="dxa"/>
            <w:tcBorders>
              <w:bottom w:val="single" w:sz="4" w:space="0" w:color="auto"/>
            </w:tcBorders>
          </w:tcPr>
          <w:p w:rsidR="00245790" w:rsidRPr="00BF14D4" w:rsidRDefault="00245790" w:rsidP="00752AFB">
            <w:pPr>
              <w:autoSpaceDE w:val="0"/>
              <w:autoSpaceDN w:val="0"/>
              <w:adjustRightInd w:val="0"/>
              <w:spacing w:after="0" w:line="0" w:lineRule="atLeas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790" w:rsidRPr="00BF14D4" w:rsidTr="00752AFB">
        <w:tc>
          <w:tcPr>
            <w:tcW w:w="9038" w:type="dxa"/>
            <w:tcBorders>
              <w:top w:val="single" w:sz="4" w:space="0" w:color="auto"/>
            </w:tcBorders>
          </w:tcPr>
          <w:p w:rsidR="00C52B3E" w:rsidRDefault="00245790" w:rsidP="00C52B3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B3E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аудиторской </w:t>
            </w:r>
            <w:r w:rsidR="00765E74" w:rsidRPr="00C52B3E">
              <w:rPr>
                <w:rFonts w:ascii="Times New Roman" w:hAnsi="Times New Roman" w:cs="Times New Roman"/>
                <w:sz w:val="20"/>
                <w:szCs w:val="20"/>
              </w:rPr>
              <w:t>проверки, наименование</w:t>
            </w:r>
            <w:r w:rsidRPr="00C52B3E">
              <w:rPr>
                <w:rFonts w:ascii="Times New Roman" w:hAnsi="Times New Roman" w:cs="Times New Roman"/>
                <w:sz w:val="20"/>
                <w:szCs w:val="20"/>
              </w:rPr>
              <w:t xml:space="preserve"> объекта аудита, </w:t>
            </w:r>
          </w:p>
          <w:p w:rsidR="00245790" w:rsidRPr="00C52B3E" w:rsidRDefault="00245790" w:rsidP="00C52B3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B3E">
              <w:rPr>
                <w:rFonts w:ascii="Times New Roman" w:hAnsi="Times New Roman" w:cs="Times New Roman"/>
                <w:sz w:val="20"/>
                <w:szCs w:val="20"/>
              </w:rPr>
              <w:t>субъекта бюджетных процедур)</w:t>
            </w:r>
          </w:p>
        </w:tc>
      </w:tr>
      <w:tr w:rsidR="00245790" w:rsidRPr="00E0385E" w:rsidTr="00752AFB">
        <w:tc>
          <w:tcPr>
            <w:tcW w:w="9038" w:type="dxa"/>
          </w:tcPr>
          <w:p w:rsidR="00245790" w:rsidRPr="00E0385E" w:rsidRDefault="00245790" w:rsidP="00E0385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85E">
              <w:rPr>
                <w:rFonts w:ascii="Times New Roman" w:hAnsi="Times New Roman" w:cs="Times New Roman"/>
                <w:sz w:val="24"/>
                <w:szCs w:val="24"/>
              </w:rPr>
              <w:t>проведенной с «__» _______ 20__ г. по «__» _______ 20__ г.</w:t>
            </w:r>
          </w:p>
        </w:tc>
      </w:tr>
    </w:tbl>
    <w:p w:rsidR="00245790" w:rsidRPr="00BF14D4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696"/>
        <w:gridCol w:w="4082"/>
        <w:gridCol w:w="2665"/>
      </w:tblGrid>
      <w:tr w:rsidR="00245790" w:rsidRPr="00BF14D4" w:rsidTr="00752AF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5060A3" w:rsidRDefault="00245790" w:rsidP="005060A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0A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5060A3" w:rsidRDefault="00245790" w:rsidP="005060A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0A3">
              <w:rPr>
                <w:rFonts w:ascii="Times New Roman" w:hAnsi="Times New Roman" w:cs="Times New Roman"/>
                <w:sz w:val="24"/>
                <w:szCs w:val="24"/>
              </w:rPr>
              <w:t>Предложения, внесенные в акт аудиторской проверки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5060A3" w:rsidRDefault="00245790" w:rsidP="005060A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0A3">
              <w:rPr>
                <w:rFonts w:ascii="Times New Roman" w:hAnsi="Times New Roman" w:cs="Times New Roman"/>
                <w:sz w:val="24"/>
                <w:szCs w:val="24"/>
              </w:rPr>
              <w:t>Краткое содержание всех нарушений и недостатков, выявленных в ходе аудиторской проверки (по каждому предложению)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5060A3" w:rsidRDefault="00245790" w:rsidP="005060A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0A3">
              <w:rPr>
                <w:rFonts w:ascii="Times New Roman" w:hAnsi="Times New Roman" w:cs="Times New Roman"/>
                <w:sz w:val="24"/>
                <w:szCs w:val="24"/>
              </w:rPr>
              <w:t>Принятые меры по устранению выявленных нарушений и недостатков</w:t>
            </w:r>
          </w:p>
        </w:tc>
      </w:tr>
      <w:tr w:rsidR="00245790" w:rsidRPr="00BF14D4" w:rsidTr="00752AF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5060A3" w:rsidRDefault="00245790" w:rsidP="005060A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0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5060A3" w:rsidRDefault="00245790" w:rsidP="005060A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0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5060A3" w:rsidRDefault="00245790" w:rsidP="005060A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0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5060A3" w:rsidRDefault="00245790" w:rsidP="005060A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0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45790" w:rsidRPr="00BF14D4" w:rsidTr="00752AF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5060A3" w:rsidRDefault="00245790" w:rsidP="005060A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5060A3" w:rsidRDefault="00245790" w:rsidP="005060A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5060A3" w:rsidRDefault="00245790" w:rsidP="005060A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5060A3" w:rsidRDefault="00245790" w:rsidP="005060A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5790" w:rsidRPr="00BF14D4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16"/>
        <w:gridCol w:w="850"/>
        <w:gridCol w:w="1587"/>
        <w:gridCol w:w="850"/>
        <w:gridCol w:w="3264"/>
      </w:tblGrid>
      <w:tr w:rsidR="00245790" w:rsidRPr="00BF14D4" w:rsidTr="00752AFB">
        <w:tc>
          <w:tcPr>
            <w:tcW w:w="3366" w:type="dxa"/>
            <w:gridSpan w:val="2"/>
          </w:tcPr>
          <w:p w:rsidR="00245790" w:rsidRPr="00BF14D4" w:rsidRDefault="00245790" w:rsidP="00752AFB">
            <w:pPr>
              <w:autoSpaceDE w:val="0"/>
              <w:autoSpaceDN w:val="0"/>
              <w:adjustRightInd w:val="0"/>
              <w:spacing w:after="0" w:line="0" w:lineRule="atLeast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F14D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587" w:type="dxa"/>
          </w:tcPr>
          <w:p w:rsidR="00245790" w:rsidRPr="00BF14D4" w:rsidRDefault="00245790" w:rsidP="00752AFB">
            <w:pPr>
              <w:autoSpaceDE w:val="0"/>
              <w:autoSpaceDN w:val="0"/>
              <w:adjustRightInd w:val="0"/>
              <w:spacing w:after="0" w:line="0" w:lineRule="atLeas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45790" w:rsidRPr="00BF14D4" w:rsidRDefault="00245790" w:rsidP="00752AFB">
            <w:pPr>
              <w:autoSpaceDE w:val="0"/>
              <w:autoSpaceDN w:val="0"/>
              <w:adjustRightInd w:val="0"/>
              <w:spacing w:after="0" w:line="0" w:lineRule="atLeas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</w:tcPr>
          <w:p w:rsidR="00245790" w:rsidRPr="00BF14D4" w:rsidRDefault="00245790" w:rsidP="00752AFB">
            <w:pPr>
              <w:autoSpaceDE w:val="0"/>
              <w:autoSpaceDN w:val="0"/>
              <w:adjustRightInd w:val="0"/>
              <w:spacing w:after="0" w:line="0" w:lineRule="atLeas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790" w:rsidRPr="00BF14D4" w:rsidTr="00752AFB">
        <w:tc>
          <w:tcPr>
            <w:tcW w:w="2516" w:type="dxa"/>
            <w:tcBorders>
              <w:bottom w:val="single" w:sz="4" w:space="0" w:color="auto"/>
            </w:tcBorders>
          </w:tcPr>
          <w:p w:rsidR="00245790" w:rsidRPr="00BF14D4" w:rsidRDefault="00245790" w:rsidP="00752AFB">
            <w:pPr>
              <w:autoSpaceDE w:val="0"/>
              <w:autoSpaceDN w:val="0"/>
              <w:adjustRightInd w:val="0"/>
              <w:spacing w:after="0" w:line="0" w:lineRule="atLeas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45790" w:rsidRPr="00BF14D4" w:rsidRDefault="00245790" w:rsidP="00752AFB">
            <w:pPr>
              <w:autoSpaceDE w:val="0"/>
              <w:autoSpaceDN w:val="0"/>
              <w:adjustRightInd w:val="0"/>
              <w:spacing w:after="0" w:line="0" w:lineRule="atLeas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245790" w:rsidRPr="00BF14D4" w:rsidRDefault="00245790" w:rsidP="00752AFB">
            <w:pPr>
              <w:autoSpaceDE w:val="0"/>
              <w:autoSpaceDN w:val="0"/>
              <w:adjustRightInd w:val="0"/>
              <w:spacing w:after="0" w:line="0" w:lineRule="atLeas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45790" w:rsidRPr="00BF14D4" w:rsidRDefault="00245790" w:rsidP="00752AFB">
            <w:pPr>
              <w:autoSpaceDE w:val="0"/>
              <w:autoSpaceDN w:val="0"/>
              <w:adjustRightInd w:val="0"/>
              <w:spacing w:after="0" w:line="0" w:lineRule="atLeas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:rsidR="00245790" w:rsidRPr="00BF14D4" w:rsidRDefault="00245790" w:rsidP="00752AFB">
            <w:pPr>
              <w:autoSpaceDE w:val="0"/>
              <w:autoSpaceDN w:val="0"/>
              <w:adjustRightInd w:val="0"/>
              <w:spacing w:after="0" w:line="0" w:lineRule="atLeas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790" w:rsidRPr="00333711" w:rsidTr="00752AFB">
        <w:tc>
          <w:tcPr>
            <w:tcW w:w="2516" w:type="dxa"/>
            <w:tcBorders>
              <w:top w:val="single" w:sz="4" w:space="0" w:color="auto"/>
            </w:tcBorders>
            <w:vAlign w:val="bottom"/>
          </w:tcPr>
          <w:p w:rsidR="00245790" w:rsidRPr="00333711" w:rsidRDefault="00245790" w:rsidP="0033371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333711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850" w:type="dxa"/>
          </w:tcPr>
          <w:p w:rsidR="00245790" w:rsidRPr="00333711" w:rsidRDefault="00245790" w:rsidP="0033371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bottom"/>
          </w:tcPr>
          <w:p w:rsidR="00245790" w:rsidRPr="00333711" w:rsidRDefault="00245790" w:rsidP="0033371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333711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850" w:type="dxa"/>
          </w:tcPr>
          <w:p w:rsidR="00245790" w:rsidRPr="00333711" w:rsidRDefault="00245790" w:rsidP="0033371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4" w:type="dxa"/>
            <w:tcBorders>
              <w:top w:val="single" w:sz="4" w:space="0" w:color="auto"/>
            </w:tcBorders>
            <w:vAlign w:val="bottom"/>
          </w:tcPr>
          <w:p w:rsidR="00245790" w:rsidRPr="00333711" w:rsidRDefault="00245790" w:rsidP="0033371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333711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245790" w:rsidRDefault="00245790" w:rsidP="00245790">
      <w:pPr>
        <w:autoSpaceDE w:val="0"/>
        <w:autoSpaceDN w:val="0"/>
        <w:adjustRightInd w:val="0"/>
        <w:spacing w:after="0" w:line="0" w:lineRule="atLeast"/>
        <w:outlineLvl w:val="1"/>
        <w:rPr>
          <w:rFonts w:ascii="Times New Roman" w:hAnsi="Times New Roman" w:cs="Times New Roman"/>
          <w:sz w:val="24"/>
          <w:szCs w:val="24"/>
        </w:rPr>
      </w:pPr>
    </w:p>
    <w:p w:rsidR="00245790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B29B4" w:rsidRDefault="006B29B4" w:rsidP="00245790">
      <w:pPr>
        <w:autoSpaceDE w:val="0"/>
        <w:autoSpaceDN w:val="0"/>
        <w:adjustRightInd w:val="0"/>
        <w:spacing w:after="0" w:line="0" w:lineRule="atLeast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C35D4" w:rsidRDefault="003C35D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245790" w:rsidRPr="009249FA" w:rsidRDefault="00245790" w:rsidP="00294A56">
      <w:pPr>
        <w:pStyle w:val="a9"/>
        <w:jc w:val="right"/>
        <w:rPr>
          <w:rFonts w:ascii="Times New Roman" w:hAnsi="Times New Roman" w:cs="Times New Roman"/>
        </w:rPr>
      </w:pPr>
      <w:r w:rsidRPr="009249FA">
        <w:rPr>
          <w:rFonts w:ascii="Times New Roman" w:hAnsi="Times New Roman" w:cs="Times New Roman"/>
        </w:rPr>
        <w:lastRenderedPageBreak/>
        <w:t>Приложение № 4</w:t>
      </w:r>
    </w:p>
    <w:p w:rsidR="00245790" w:rsidRPr="009249FA" w:rsidRDefault="00245790" w:rsidP="00294A56">
      <w:pPr>
        <w:pStyle w:val="a9"/>
        <w:jc w:val="right"/>
        <w:rPr>
          <w:rFonts w:ascii="Times New Roman" w:hAnsi="Times New Roman" w:cs="Times New Roman"/>
        </w:rPr>
      </w:pPr>
      <w:r w:rsidRPr="009249FA">
        <w:rPr>
          <w:rFonts w:ascii="Times New Roman" w:hAnsi="Times New Roman" w:cs="Times New Roman"/>
        </w:rPr>
        <w:t>к Порядку осуществления</w:t>
      </w:r>
    </w:p>
    <w:p w:rsidR="00245790" w:rsidRPr="009249FA" w:rsidRDefault="00245790" w:rsidP="00294A56">
      <w:pPr>
        <w:pStyle w:val="a9"/>
        <w:jc w:val="right"/>
        <w:rPr>
          <w:rFonts w:ascii="Times New Roman" w:hAnsi="Times New Roman" w:cs="Times New Roman"/>
        </w:rPr>
      </w:pPr>
      <w:r w:rsidRPr="009249FA">
        <w:rPr>
          <w:rFonts w:ascii="Times New Roman" w:hAnsi="Times New Roman" w:cs="Times New Roman"/>
        </w:rPr>
        <w:t xml:space="preserve">Министерством </w:t>
      </w:r>
      <w:r w:rsidR="00765E74">
        <w:rPr>
          <w:rFonts w:ascii="Times New Roman" w:hAnsi="Times New Roman" w:cs="Times New Roman"/>
        </w:rPr>
        <w:t>культуры</w:t>
      </w:r>
    </w:p>
    <w:p w:rsidR="00245790" w:rsidRPr="009249FA" w:rsidRDefault="00245790" w:rsidP="00294A56">
      <w:pPr>
        <w:pStyle w:val="a9"/>
        <w:jc w:val="right"/>
        <w:rPr>
          <w:rFonts w:ascii="Times New Roman" w:hAnsi="Times New Roman" w:cs="Times New Roman"/>
        </w:rPr>
      </w:pPr>
      <w:r w:rsidRPr="009249FA">
        <w:rPr>
          <w:rFonts w:ascii="Times New Roman" w:hAnsi="Times New Roman" w:cs="Times New Roman"/>
        </w:rPr>
        <w:t>Республики Дагестан</w:t>
      </w:r>
    </w:p>
    <w:p w:rsidR="00245790" w:rsidRPr="009249FA" w:rsidRDefault="00245790" w:rsidP="00294A56">
      <w:pPr>
        <w:pStyle w:val="a9"/>
        <w:jc w:val="right"/>
        <w:rPr>
          <w:rFonts w:ascii="Times New Roman" w:hAnsi="Times New Roman" w:cs="Times New Roman"/>
        </w:rPr>
      </w:pPr>
      <w:r w:rsidRPr="009249FA">
        <w:rPr>
          <w:rFonts w:ascii="Times New Roman" w:hAnsi="Times New Roman" w:cs="Times New Roman"/>
        </w:rPr>
        <w:t>внутреннего финансового</w:t>
      </w:r>
    </w:p>
    <w:p w:rsidR="00245790" w:rsidRPr="009249FA" w:rsidRDefault="00245790" w:rsidP="00294A56">
      <w:pPr>
        <w:pStyle w:val="a9"/>
        <w:jc w:val="right"/>
        <w:rPr>
          <w:rFonts w:ascii="Times New Roman" w:hAnsi="Times New Roman" w:cs="Times New Roman"/>
        </w:rPr>
      </w:pPr>
      <w:r w:rsidRPr="009249FA">
        <w:rPr>
          <w:rFonts w:ascii="Times New Roman" w:hAnsi="Times New Roman" w:cs="Times New Roman"/>
        </w:rPr>
        <w:t>аудита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45790" w:rsidRPr="009249FA" w:rsidTr="00752AFB">
        <w:tc>
          <w:tcPr>
            <w:tcW w:w="9071" w:type="dxa"/>
          </w:tcPr>
          <w:p w:rsidR="00245790" w:rsidRPr="009249FA" w:rsidRDefault="00245790" w:rsidP="00E465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6" w:name="Par432"/>
            <w:bookmarkEnd w:id="6"/>
            <w:r w:rsidRPr="009249FA">
              <w:rPr>
                <w:rFonts w:ascii="Times New Roman" w:hAnsi="Times New Roman" w:cs="Times New Roman"/>
              </w:rPr>
              <w:t>ГОДОВАЯ ОТЧЕТНОСТЬ</w:t>
            </w:r>
          </w:p>
          <w:p w:rsidR="00245790" w:rsidRPr="009249FA" w:rsidRDefault="00245790" w:rsidP="00E465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о результатах осуществления внутреннего финансового аудита</w:t>
            </w:r>
          </w:p>
        </w:tc>
      </w:tr>
      <w:tr w:rsidR="00245790" w:rsidRPr="009249FA" w:rsidTr="00752AFB">
        <w:tc>
          <w:tcPr>
            <w:tcW w:w="9071" w:type="dxa"/>
          </w:tcPr>
          <w:p w:rsidR="00245790" w:rsidRPr="009249FA" w:rsidRDefault="00245790" w:rsidP="00765E7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 xml:space="preserve">в </w:t>
            </w:r>
            <w:r w:rsidR="00024921" w:rsidRPr="009249FA">
              <w:rPr>
                <w:rFonts w:ascii="Times New Roman" w:hAnsi="Times New Roman" w:cs="Times New Roman"/>
              </w:rPr>
              <w:t xml:space="preserve">  </w:t>
            </w:r>
            <w:r w:rsidR="00024921" w:rsidRPr="009249FA">
              <w:rPr>
                <w:rFonts w:ascii="Times New Roman" w:hAnsi="Times New Roman" w:cs="Times New Roman"/>
                <w:u w:val="single"/>
              </w:rPr>
              <w:t xml:space="preserve">Министерстве </w:t>
            </w:r>
            <w:r w:rsidR="00765E74">
              <w:rPr>
                <w:rFonts w:ascii="Times New Roman" w:hAnsi="Times New Roman" w:cs="Times New Roman"/>
                <w:u w:val="single"/>
              </w:rPr>
              <w:t xml:space="preserve">культуры </w:t>
            </w:r>
            <w:r w:rsidR="00024921" w:rsidRPr="009249FA">
              <w:rPr>
                <w:rFonts w:ascii="Times New Roman" w:hAnsi="Times New Roman" w:cs="Times New Roman"/>
                <w:u w:val="single"/>
              </w:rPr>
              <w:t>Республики Дагестан</w:t>
            </w:r>
          </w:p>
        </w:tc>
      </w:tr>
      <w:tr w:rsidR="00245790" w:rsidRPr="009249FA" w:rsidTr="00752AFB">
        <w:tc>
          <w:tcPr>
            <w:tcW w:w="9071" w:type="dxa"/>
          </w:tcPr>
          <w:p w:rsidR="00245790" w:rsidRPr="009249FA" w:rsidRDefault="00245790" w:rsidP="00024921">
            <w:pPr>
              <w:autoSpaceDE w:val="0"/>
              <w:autoSpaceDN w:val="0"/>
              <w:adjustRightInd w:val="0"/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по состоянию на «</w:t>
            </w:r>
            <w:r w:rsidR="00024921" w:rsidRPr="009249FA">
              <w:rPr>
                <w:rFonts w:ascii="Times New Roman" w:hAnsi="Times New Roman" w:cs="Times New Roman"/>
              </w:rPr>
              <w:t>01</w:t>
            </w:r>
            <w:r w:rsidRPr="009249FA">
              <w:rPr>
                <w:rFonts w:ascii="Times New Roman" w:hAnsi="Times New Roman" w:cs="Times New Roman"/>
              </w:rPr>
              <w:t xml:space="preserve">» </w:t>
            </w:r>
            <w:r w:rsidR="00024921" w:rsidRPr="009249FA">
              <w:rPr>
                <w:rFonts w:ascii="Times New Roman" w:hAnsi="Times New Roman" w:cs="Times New Roman"/>
              </w:rPr>
              <w:t xml:space="preserve">января </w:t>
            </w:r>
            <w:r w:rsidRPr="009249FA">
              <w:rPr>
                <w:rFonts w:ascii="Times New Roman" w:hAnsi="Times New Roman" w:cs="Times New Roman"/>
              </w:rPr>
              <w:t xml:space="preserve"> 20</w:t>
            </w:r>
            <w:r w:rsidR="00024921" w:rsidRPr="009249FA">
              <w:rPr>
                <w:rFonts w:ascii="Times New Roman" w:hAnsi="Times New Roman" w:cs="Times New Roman"/>
              </w:rPr>
              <w:t>23</w:t>
            </w:r>
            <w:r w:rsidRPr="009249FA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245790" w:rsidRPr="009249FA" w:rsidTr="00752AFB">
        <w:tc>
          <w:tcPr>
            <w:tcW w:w="9071" w:type="dxa"/>
          </w:tcPr>
          <w:p w:rsidR="00245790" w:rsidRPr="009249FA" w:rsidRDefault="00245790" w:rsidP="00752AFB">
            <w:pPr>
              <w:autoSpaceDE w:val="0"/>
              <w:autoSpaceDN w:val="0"/>
              <w:adjustRightInd w:val="0"/>
              <w:spacing w:after="0" w:line="0" w:lineRule="atLeast"/>
              <w:ind w:firstLine="709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1. Общие сведения о результатах внутреннего финансового аудита</w:t>
            </w:r>
          </w:p>
        </w:tc>
      </w:tr>
    </w:tbl>
    <w:p w:rsidR="00245790" w:rsidRPr="009249FA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76"/>
        <w:gridCol w:w="2494"/>
      </w:tblGrid>
      <w:tr w:rsidR="00245790" w:rsidRPr="009249FA" w:rsidTr="00E46585">
        <w:trPr>
          <w:trHeight w:val="266"/>
        </w:trPr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90" w:rsidRPr="009249FA" w:rsidRDefault="00245790" w:rsidP="003C5F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90" w:rsidRPr="009249FA" w:rsidRDefault="00245790" w:rsidP="003C5F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Значения показателя</w:t>
            </w:r>
          </w:p>
        </w:tc>
      </w:tr>
      <w:tr w:rsidR="00245790" w:rsidRPr="009249FA" w:rsidTr="00752AFB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5790" w:rsidRPr="009249FA" w:rsidRDefault="00245790" w:rsidP="003C5F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5790" w:rsidRPr="009249FA" w:rsidRDefault="00245790" w:rsidP="003C5F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2</w:t>
            </w:r>
          </w:p>
        </w:tc>
      </w:tr>
      <w:tr w:rsidR="00245790" w:rsidRPr="009249FA" w:rsidTr="00AF11BA">
        <w:trPr>
          <w:trHeight w:val="407"/>
        </w:trPr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90" w:rsidRPr="009249FA" w:rsidRDefault="00245790" w:rsidP="003C5FAF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Штатная численность субъекта внутреннего финансового аудита, человек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9249FA" w:rsidRDefault="00024921" w:rsidP="003C5FAF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1</w:t>
            </w:r>
          </w:p>
        </w:tc>
      </w:tr>
      <w:tr w:rsidR="00245790" w:rsidRPr="009249FA" w:rsidTr="00135469">
        <w:trPr>
          <w:trHeight w:val="820"/>
        </w:trPr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90" w:rsidRPr="009249FA" w:rsidRDefault="00245790" w:rsidP="003C5FAF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из них:</w:t>
            </w:r>
          </w:p>
          <w:p w:rsidR="00245790" w:rsidRPr="009249FA" w:rsidRDefault="00245790" w:rsidP="003C5FAF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фактическая численность субъекта внутреннего финансового аудита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9249FA" w:rsidRDefault="00135469" w:rsidP="003C5FAF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1</w:t>
            </w:r>
          </w:p>
        </w:tc>
      </w:tr>
      <w:tr w:rsidR="00245790" w:rsidRPr="009249FA" w:rsidTr="00752AFB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90" w:rsidRPr="009249FA" w:rsidRDefault="00245790" w:rsidP="003C5FAF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Количество проведенных аудиторских мероприятий, единиц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9249FA" w:rsidRDefault="00F207EC" w:rsidP="003C5F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45790" w:rsidRPr="009249FA" w:rsidTr="00135469">
        <w:trPr>
          <w:trHeight w:val="559"/>
        </w:trPr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90" w:rsidRPr="009249FA" w:rsidRDefault="00245790" w:rsidP="003C5FAF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в том числе:</w:t>
            </w:r>
          </w:p>
          <w:p w:rsidR="00245790" w:rsidRPr="009249FA" w:rsidRDefault="00245790" w:rsidP="003C5FAF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в отношении системы внутреннего финансового контроля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9249FA" w:rsidRDefault="00135469" w:rsidP="003C5FAF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0</w:t>
            </w:r>
          </w:p>
        </w:tc>
      </w:tr>
      <w:tr w:rsidR="00245790" w:rsidRPr="009249FA" w:rsidTr="00752AFB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90" w:rsidRPr="009249FA" w:rsidRDefault="00245790" w:rsidP="003C5FAF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достоверности бюджетной отчетности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9249FA" w:rsidRDefault="00135469" w:rsidP="003C5FAF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2</w:t>
            </w:r>
          </w:p>
        </w:tc>
      </w:tr>
      <w:tr w:rsidR="00245790" w:rsidRPr="009249FA" w:rsidTr="00752AFB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90" w:rsidRPr="009249FA" w:rsidRDefault="00245790" w:rsidP="003C5FAF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экономности и результативности использования бюджетных средств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9249FA" w:rsidRDefault="00135469" w:rsidP="003C5FAF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0</w:t>
            </w:r>
          </w:p>
        </w:tc>
      </w:tr>
      <w:tr w:rsidR="00245790" w:rsidRPr="009249FA" w:rsidTr="00752AFB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90" w:rsidRPr="009249FA" w:rsidRDefault="00245790" w:rsidP="003C5FAF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Количество аудиторских мероприятий, предусмотренных в плане проведения аудиторских мероприятий внутреннего финансового аудита на отчетный год, единиц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9249FA" w:rsidRDefault="00135469" w:rsidP="003C5FAF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2</w:t>
            </w:r>
          </w:p>
        </w:tc>
      </w:tr>
      <w:tr w:rsidR="00245790" w:rsidRPr="009249FA" w:rsidTr="00752AFB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90" w:rsidRPr="009249FA" w:rsidRDefault="00245790" w:rsidP="003C5FAF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из них:</w:t>
            </w:r>
          </w:p>
          <w:p w:rsidR="00245790" w:rsidRPr="009249FA" w:rsidRDefault="00245790" w:rsidP="003C5FAF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количество проведенных плановых аудиторских мероприятий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9249FA" w:rsidRDefault="00135469" w:rsidP="003C5FAF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2</w:t>
            </w:r>
          </w:p>
        </w:tc>
      </w:tr>
      <w:tr w:rsidR="00245790" w:rsidRPr="009249FA" w:rsidTr="00752AFB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90" w:rsidRPr="009249FA" w:rsidRDefault="00245790" w:rsidP="003C5FAF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Количество проведенных внеплановых аудиторских мероприятий, единиц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9249FA" w:rsidRDefault="00135469" w:rsidP="003C5FAF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0</w:t>
            </w:r>
          </w:p>
        </w:tc>
      </w:tr>
      <w:tr w:rsidR="00245790" w:rsidRPr="009249FA" w:rsidTr="00752AFB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5790" w:rsidRPr="009249FA" w:rsidRDefault="00245790" w:rsidP="003C5FAF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Количество направленных рекомендаций по повышению эффективности внутреннего финансового контроля, единиц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9249FA" w:rsidRDefault="00135469" w:rsidP="003C5FAF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0</w:t>
            </w:r>
          </w:p>
        </w:tc>
      </w:tr>
      <w:tr w:rsidR="00245790" w:rsidRPr="009249FA" w:rsidTr="00752AFB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5790" w:rsidRPr="009249FA" w:rsidRDefault="00245790" w:rsidP="003C5FAF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из них:</w:t>
            </w:r>
          </w:p>
          <w:p w:rsidR="00245790" w:rsidRPr="009249FA" w:rsidRDefault="00245790" w:rsidP="003C5FAF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количество исполненных рекомендаций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9249FA" w:rsidRDefault="00135469" w:rsidP="003C5FAF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0</w:t>
            </w:r>
          </w:p>
        </w:tc>
      </w:tr>
      <w:tr w:rsidR="00245790" w:rsidRPr="009249FA" w:rsidTr="00752AFB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5790" w:rsidRPr="009249FA" w:rsidRDefault="00245790" w:rsidP="003A7B47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Количество направленных предложений о повышении экономности и результативности использования бюджетных средств, единиц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9249FA" w:rsidRDefault="00135469" w:rsidP="003A7B47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0</w:t>
            </w:r>
          </w:p>
        </w:tc>
      </w:tr>
      <w:tr w:rsidR="00245790" w:rsidRPr="009249FA" w:rsidTr="00752AFB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90" w:rsidRPr="009249FA" w:rsidRDefault="00245790" w:rsidP="003A7B47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из них:</w:t>
            </w:r>
          </w:p>
          <w:p w:rsidR="00245790" w:rsidRPr="009249FA" w:rsidRDefault="00245790" w:rsidP="003A7B47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количество исполненных предложений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9249FA" w:rsidRDefault="00135469" w:rsidP="003A7B47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0</w:t>
            </w:r>
          </w:p>
        </w:tc>
      </w:tr>
    </w:tbl>
    <w:p w:rsidR="00245790" w:rsidRPr="009249FA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45790" w:rsidRPr="009249FA" w:rsidTr="00752AFB">
        <w:tc>
          <w:tcPr>
            <w:tcW w:w="9071" w:type="dxa"/>
          </w:tcPr>
          <w:p w:rsidR="00245790" w:rsidRPr="009249FA" w:rsidRDefault="00245790" w:rsidP="00752AFB">
            <w:pPr>
              <w:autoSpaceDE w:val="0"/>
              <w:autoSpaceDN w:val="0"/>
              <w:adjustRightInd w:val="0"/>
              <w:spacing w:after="0" w:line="0" w:lineRule="atLeast"/>
              <w:ind w:firstLine="709"/>
              <w:jc w:val="both"/>
              <w:outlineLvl w:val="2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lastRenderedPageBreak/>
              <w:t>2. Сведения о выявленных нарушениях и недостатках, тыс. руб.</w:t>
            </w:r>
          </w:p>
        </w:tc>
      </w:tr>
    </w:tbl>
    <w:p w:rsidR="00245790" w:rsidRPr="009249FA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1254"/>
        <w:gridCol w:w="1070"/>
        <w:gridCol w:w="1247"/>
        <w:gridCol w:w="1304"/>
      </w:tblGrid>
      <w:tr w:rsidR="00245790" w:rsidRPr="009249FA" w:rsidTr="003A7B47">
        <w:tc>
          <w:tcPr>
            <w:tcW w:w="4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9249FA" w:rsidRDefault="00245790" w:rsidP="003A7B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9249FA" w:rsidRDefault="00245790" w:rsidP="003A7B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Количество (единиц)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9249FA" w:rsidRDefault="00245790" w:rsidP="003A7B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Объем (тыс. руб.)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9249FA" w:rsidRDefault="00245790" w:rsidP="003A7B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Динамика нарушений и недостатков по сравнению с прошлым отчетным периодом</w:t>
            </w:r>
          </w:p>
        </w:tc>
      </w:tr>
      <w:tr w:rsidR="00245790" w:rsidRPr="009249FA" w:rsidTr="003A7B47"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9249FA" w:rsidRDefault="00245790" w:rsidP="00752AFB">
            <w:pPr>
              <w:autoSpaceDE w:val="0"/>
              <w:autoSpaceDN w:val="0"/>
              <w:adjustRightInd w:val="0"/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9249FA" w:rsidRDefault="00245790" w:rsidP="003A7B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9249FA" w:rsidRDefault="00245790" w:rsidP="003A7B4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9249FA" w:rsidRDefault="00245790" w:rsidP="003A7B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(тыс. руб.)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9249FA" w:rsidRDefault="00245790" w:rsidP="003A7B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(%)</w:t>
            </w:r>
          </w:p>
        </w:tc>
      </w:tr>
      <w:tr w:rsidR="00245790" w:rsidRPr="009249FA" w:rsidTr="003A7B4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9249FA" w:rsidRDefault="00245790" w:rsidP="003A7B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9249FA" w:rsidRDefault="00245790" w:rsidP="003A7B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9249FA" w:rsidRDefault="00245790" w:rsidP="003A7B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9249FA" w:rsidRDefault="00245790" w:rsidP="003A7B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9249FA" w:rsidRDefault="00245790" w:rsidP="003A7B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5</w:t>
            </w:r>
          </w:p>
        </w:tc>
      </w:tr>
      <w:tr w:rsidR="00245790" w:rsidRPr="009249FA" w:rsidTr="003A7B4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90" w:rsidRPr="009249FA" w:rsidRDefault="00245790" w:rsidP="003A7B47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Нецелевое использование бюджетных средств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9249FA" w:rsidRDefault="00135469" w:rsidP="003A7B47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9249FA" w:rsidRDefault="00135469" w:rsidP="003A7B47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9249FA" w:rsidRDefault="00135469" w:rsidP="003A7B47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9249FA" w:rsidRDefault="00135469" w:rsidP="003A7B47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0</w:t>
            </w:r>
          </w:p>
        </w:tc>
      </w:tr>
      <w:tr w:rsidR="00245790" w:rsidRPr="009249FA" w:rsidTr="003A7B4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90" w:rsidRPr="009249FA" w:rsidRDefault="00245790" w:rsidP="003A7B47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Неправомерное использование бюджетных средств (кроме нецелевого использования)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9249FA" w:rsidRDefault="00135469" w:rsidP="003A7B47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9249FA" w:rsidRDefault="00135469" w:rsidP="003A7B47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9249FA" w:rsidRDefault="00135469" w:rsidP="003A7B47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9249FA" w:rsidRDefault="00135469" w:rsidP="003A7B47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0</w:t>
            </w:r>
          </w:p>
        </w:tc>
      </w:tr>
      <w:tr w:rsidR="00245790" w:rsidRPr="009249FA" w:rsidTr="003A7B4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90" w:rsidRPr="009249FA" w:rsidRDefault="00245790" w:rsidP="003A7B47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Нарушения процедур составления и исполнения бюджета по расходам, установленных бюджетным законодательством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9249FA" w:rsidRDefault="00135469" w:rsidP="003A7B47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9249FA" w:rsidRDefault="00135469" w:rsidP="003A7B47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9249FA" w:rsidRDefault="00135469" w:rsidP="003A7B47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9249FA" w:rsidRDefault="00135469" w:rsidP="003A7B47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0</w:t>
            </w:r>
          </w:p>
        </w:tc>
      </w:tr>
      <w:tr w:rsidR="00245790" w:rsidRPr="009249FA" w:rsidTr="003A7B4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90" w:rsidRPr="009249FA" w:rsidRDefault="00245790" w:rsidP="003A7B47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Нарушения правил ведения бюджетного учета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9249FA" w:rsidRDefault="00135469" w:rsidP="003A7B47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9249FA" w:rsidRDefault="00135469" w:rsidP="003A7B47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9249FA" w:rsidRDefault="00135469" w:rsidP="003A7B47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9249FA" w:rsidRDefault="00135469" w:rsidP="003A7B47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0</w:t>
            </w:r>
          </w:p>
        </w:tc>
      </w:tr>
      <w:tr w:rsidR="00245790" w:rsidRPr="009249FA" w:rsidTr="003A7B4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90" w:rsidRPr="009249FA" w:rsidRDefault="00245790" w:rsidP="003A7B47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Нарушения порядка составления бюджетной отчетности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9249FA" w:rsidRDefault="00135469" w:rsidP="003A7B47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9249FA" w:rsidRDefault="00135469" w:rsidP="003A7B47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9249FA" w:rsidRDefault="00135469" w:rsidP="003A7B47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9249FA" w:rsidRDefault="00135469" w:rsidP="003A7B47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0</w:t>
            </w:r>
          </w:p>
        </w:tc>
      </w:tr>
      <w:tr w:rsidR="00245790" w:rsidRPr="009249FA" w:rsidTr="003A7B4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90" w:rsidRPr="009249FA" w:rsidRDefault="00245790" w:rsidP="003A7B47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Несоблюдение порядка, целей и условий предоставления средств из бюджета (субсидий, инвестиций), предоставления кредитов и займов, обеспеченных государственными гарантиями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9249FA" w:rsidRDefault="00135469" w:rsidP="003A7B47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9249FA" w:rsidRDefault="00135469" w:rsidP="003A7B47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9249FA" w:rsidRDefault="00135469" w:rsidP="003A7B47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9249FA" w:rsidRDefault="00135469" w:rsidP="003A7B47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0</w:t>
            </w:r>
          </w:p>
        </w:tc>
      </w:tr>
      <w:tr w:rsidR="00245790" w:rsidRPr="009249FA" w:rsidTr="003A7B4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790" w:rsidRPr="009249FA" w:rsidRDefault="00245790" w:rsidP="003A7B47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Нарушения порядка администрирования доходов бюджета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9249FA" w:rsidRDefault="00135469" w:rsidP="003A7B47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9249FA" w:rsidRDefault="00135469" w:rsidP="003A7B47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9249FA" w:rsidRDefault="00135469" w:rsidP="003A7B47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9249FA" w:rsidRDefault="00135469" w:rsidP="003A7B47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0</w:t>
            </w:r>
          </w:p>
        </w:tc>
      </w:tr>
      <w:tr w:rsidR="00245790" w:rsidRPr="009249FA" w:rsidTr="003A7B4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9249FA" w:rsidRDefault="00245790" w:rsidP="003A7B47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Нарушения в сфере закупок в части обоснования закупок и исполнения контрактов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9249FA" w:rsidRDefault="00135469" w:rsidP="003A7B47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9249FA" w:rsidRDefault="00135469" w:rsidP="003A7B47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9249FA" w:rsidRDefault="00135469" w:rsidP="003A7B47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9249FA" w:rsidRDefault="00135469" w:rsidP="003A7B47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0</w:t>
            </w:r>
          </w:p>
        </w:tc>
      </w:tr>
      <w:tr w:rsidR="00245790" w:rsidRPr="009249FA" w:rsidTr="003A7B4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9249FA" w:rsidRDefault="00245790" w:rsidP="003A7B47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Нарушения установленных процедур и требований по осуществлению внутреннего финансового контроля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9249FA" w:rsidRDefault="00135469" w:rsidP="003A7B47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9249FA" w:rsidRDefault="00245790" w:rsidP="003A7B47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9249FA" w:rsidRDefault="00245790" w:rsidP="003A7B47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9249FA" w:rsidRDefault="00135469" w:rsidP="003A7B47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0</w:t>
            </w:r>
          </w:p>
        </w:tc>
      </w:tr>
      <w:tr w:rsidR="00245790" w:rsidRPr="009249FA" w:rsidTr="003A7B4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9249FA" w:rsidRDefault="00245790" w:rsidP="003A7B47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Прочие нарушения и недостатки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9249FA" w:rsidRDefault="00135469" w:rsidP="003A7B47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9249FA" w:rsidRDefault="00245790" w:rsidP="003A7B4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9249FA" w:rsidRDefault="00245790" w:rsidP="003A7B4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9249FA" w:rsidRDefault="00245790" w:rsidP="003A7B4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245790" w:rsidRPr="009249FA" w:rsidRDefault="00245790" w:rsidP="003A7B47">
      <w:pPr>
        <w:pStyle w:val="a9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1474"/>
        <w:gridCol w:w="340"/>
        <w:gridCol w:w="3288"/>
      </w:tblGrid>
      <w:tr w:rsidR="00245790" w:rsidRPr="009249FA" w:rsidTr="00752AFB">
        <w:tc>
          <w:tcPr>
            <w:tcW w:w="3969" w:type="dxa"/>
            <w:vAlign w:val="bottom"/>
          </w:tcPr>
          <w:p w:rsidR="00245790" w:rsidRPr="009249FA" w:rsidRDefault="00900C51" w:rsidP="00900C51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Уполномоченное должностное лицо Министерства, наделенное полномочиями по осуществлению внутреннего финансового аудита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245790" w:rsidRPr="009249FA" w:rsidRDefault="00245790" w:rsidP="00900C5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45790" w:rsidRPr="009249FA" w:rsidRDefault="00245790" w:rsidP="00900C5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:rsidR="00245790" w:rsidRPr="009249FA" w:rsidRDefault="00245790" w:rsidP="00900C51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245790" w:rsidRPr="009249FA" w:rsidTr="00752AFB">
        <w:tc>
          <w:tcPr>
            <w:tcW w:w="3969" w:type="dxa"/>
            <w:vAlign w:val="bottom"/>
          </w:tcPr>
          <w:p w:rsidR="00245790" w:rsidRPr="009249FA" w:rsidRDefault="00245790" w:rsidP="00900C5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245790" w:rsidRPr="009249FA" w:rsidRDefault="00245790" w:rsidP="00900C51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</w:tcPr>
          <w:p w:rsidR="00245790" w:rsidRPr="009249FA" w:rsidRDefault="00245790" w:rsidP="00900C5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tcBorders>
              <w:top w:val="single" w:sz="4" w:space="0" w:color="auto"/>
            </w:tcBorders>
          </w:tcPr>
          <w:p w:rsidR="00245790" w:rsidRPr="009249FA" w:rsidRDefault="00245790" w:rsidP="00900C51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245790" w:rsidRPr="009249FA" w:rsidTr="00752AFB">
        <w:tc>
          <w:tcPr>
            <w:tcW w:w="3969" w:type="dxa"/>
          </w:tcPr>
          <w:p w:rsidR="00245790" w:rsidRPr="009249FA" w:rsidRDefault="00245790" w:rsidP="00900C51">
            <w:pPr>
              <w:pStyle w:val="a9"/>
              <w:rPr>
                <w:rFonts w:ascii="Times New Roman" w:hAnsi="Times New Roman" w:cs="Times New Roman"/>
              </w:rPr>
            </w:pPr>
            <w:r w:rsidRPr="009249FA">
              <w:rPr>
                <w:rFonts w:ascii="Times New Roman" w:hAnsi="Times New Roman" w:cs="Times New Roman"/>
              </w:rPr>
              <w:t>«__» ___________ 20__ г.</w:t>
            </w:r>
          </w:p>
        </w:tc>
        <w:tc>
          <w:tcPr>
            <w:tcW w:w="1474" w:type="dxa"/>
          </w:tcPr>
          <w:p w:rsidR="00245790" w:rsidRPr="009249FA" w:rsidRDefault="00245790" w:rsidP="00900C5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45790" w:rsidRPr="009249FA" w:rsidRDefault="00245790" w:rsidP="00900C51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</w:tcPr>
          <w:p w:rsidR="00245790" w:rsidRPr="009249FA" w:rsidRDefault="00245790" w:rsidP="00900C51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</w:tbl>
    <w:p w:rsidR="003C35D4" w:rsidRDefault="003C35D4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35D4" w:rsidRDefault="003C35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245790" w:rsidRPr="00C74078" w:rsidRDefault="00245790" w:rsidP="00C74078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C74078">
        <w:rPr>
          <w:rFonts w:ascii="Times New Roman" w:hAnsi="Times New Roman" w:cs="Times New Roman"/>
          <w:sz w:val="24"/>
          <w:szCs w:val="24"/>
        </w:rPr>
        <w:lastRenderedPageBreak/>
        <w:t>Приложение № 5</w:t>
      </w:r>
    </w:p>
    <w:p w:rsidR="00245790" w:rsidRPr="00C74078" w:rsidRDefault="00245790" w:rsidP="00C74078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C74078">
        <w:rPr>
          <w:rFonts w:ascii="Times New Roman" w:hAnsi="Times New Roman" w:cs="Times New Roman"/>
          <w:sz w:val="24"/>
          <w:szCs w:val="24"/>
        </w:rPr>
        <w:t>к Порядку осуществления</w:t>
      </w:r>
    </w:p>
    <w:p w:rsidR="00245790" w:rsidRPr="00C74078" w:rsidRDefault="00245790" w:rsidP="00C74078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C74078">
        <w:rPr>
          <w:rFonts w:ascii="Times New Roman" w:hAnsi="Times New Roman" w:cs="Times New Roman"/>
          <w:sz w:val="24"/>
          <w:szCs w:val="24"/>
        </w:rPr>
        <w:t xml:space="preserve">Министерством </w:t>
      </w:r>
      <w:r w:rsidR="00765E74">
        <w:rPr>
          <w:rFonts w:ascii="Times New Roman" w:hAnsi="Times New Roman" w:cs="Times New Roman"/>
          <w:sz w:val="24"/>
          <w:szCs w:val="24"/>
        </w:rPr>
        <w:t>культуры</w:t>
      </w:r>
    </w:p>
    <w:p w:rsidR="00245790" w:rsidRPr="00C74078" w:rsidRDefault="00245790" w:rsidP="00C74078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C74078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:rsidR="00245790" w:rsidRPr="00C74078" w:rsidRDefault="00245790" w:rsidP="00C74078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C74078">
        <w:rPr>
          <w:rFonts w:ascii="Times New Roman" w:hAnsi="Times New Roman" w:cs="Times New Roman"/>
          <w:sz w:val="24"/>
          <w:szCs w:val="24"/>
        </w:rPr>
        <w:t>внутреннего финансового</w:t>
      </w:r>
    </w:p>
    <w:p w:rsidR="00245790" w:rsidRPr="00BF14D4" w:rsidRDefault="00245790" w:rsidP="00C74078">
      <w:pPr>
        <w:pStyle w:val="a9"/>
        <w:jc w:val="right"/>
      </w:pPr>
      <w:r w:rsidRPr="00C74078">
        <w:rPr>
          <w:rFonts w:ascii="Times New Roman" w:hAnsi="Times New Roman" w:cs="Times New Roman"/>
          <w:sz w:val="24"/>
          <w:szCs w:val="24"/>
        </w:rPr>
        <w:t>аудита</w:t>
      </w:r>
    </w:p>
    <w:p w:rsidR="00245790" w:rsidRPr="00BF14D4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45790" w:rsidRPr="00BF14D4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45790" w:rsidRPr="00BF14D4" w:rsidTr="00752AFB">
        <w:tc>
          <w:tcPr>
            <w:tcW w:w="9071" w:type="dxa"/>
          </w:tcPr>
          <w:p w:rsidR="00245790" w:rsidRPr="00BF14D4" w:rsidRDefault="00245790" w:rsidP="00752AFB">
            <w:pPr>
              <w:autoSpaceDE w:val="0"/>
              <w:autoSpaceDN w:val="0"/>
              <w:adjustRightInd w:val="0"/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567"/>
            <w:bookmarkEnd w:id="7"/>
            <w:r w:rsidRPr="00BF14D4">
              <w:rPr>
                <w:rFonts w:ascii="Times New Roman" w:hAnsi="Times New Roman" w:cs="Times New Roman"/>
                <w:sz w:val="24"/>
                <w:szCs w:val="24"/>
              </w:rPr>
              <w:t>Реестр</w:t>
            </w:r>
          </w:p>
          <w:p w:rsidR="00245790" w:rsidRPr="00BF14D4" w:rsidRDefault="00245790" w:rsidP="00752AFB">
            <w:pPr>
              <w:autoSpaceDE w:val="0"/>
              <w:autoSpaceDN w:val="0"/>
              <w:adjustRightInd w:val="0"/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4D4">
              <w:rPr>
                <w:rFonts w:ascii="Times New Roman" w:hAnsi="Times New Roman" w:cs="Times New Roman"/>
                <w:sz w:val="24"/>
                <w:szCs w:val="24"/>
              </w:rPr>
              <w:t xml:space="preserve">бюджетных рисков Министерства </w:t>
            </w:r>
            <w:r w:rsidR="00765E74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 w:rsidRPr="00BF14D4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Дагестан</w:t>
            </w:r>
          </w:p>
          <w:p w:rsidR="00245790" w:rsidRPr="00BF14D4" w:rsidRDefault="00245790" w:rsidP="00752AFB">
            <w:pPr>
              <w:autoSpaceDE w:val="0"/>
              <w:autoSpaceDN w:val="0"/>
              <w:adjustRightInd w:val="0"/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4D4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</w:t>
            </w:r>
            <w:r w:rsidR="0008322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83222" w:rsidRPr="000832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</w:t>
            </w:r>
            <w:r w:rsidR="000832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83222" w:rsidRPr="000832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</w:t>
            </w:r>
            <w:r w:rsidR="00083222" w:rsidRPr="00BF14D4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083222" w:rsidRPr="000832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__ </w:t>
            </w:r>
            <w:r w:rsidR="00083222" w:rsidRPr="00BF14D4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r w:rsidRPr="00BF14D4">
              <w:rPr>
                <w:rFonts w:ascii="Times New Roman" w:hAnsi="Times New Roman" w:cs="Times New Roman"/>
                <w:sz w:val="24"/>
                <w:szCs w:val="24"/>
              </w:rPr>
              <w:t>__ г.</w:t>
            </w:r>
          </w:p>
        </w:tc>
      </w:tr>
    </w:tbl>
    <w:p w:rsidR="00245790" w:rsidRPr="00BF14D4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418"/>
        <w:gridCol w:w="992"/>
        <w:gridCol w:w="1276"/>
        <w:gridCol w:w="1276"/>
        <w:gridCol w:w="850"/>
        <w:gridCol w:w="992"/>
        <w:gridCol w:w="1276"/>
        <w:gridCol w:w="1418"/>
      </w:tblGrid>
      <w:tr w:rsidR="00245790" w:rsidRPr="00BF14D4" w:rsidTr="008562FA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AF11BA" w:rsidRDefault="00245790" w:rsidP="008562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B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AF11BA" w:rsidRDefault="00245790" w:rsidP="008562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BA">
              <w:rPr>
                <w:rFonts w:ascii="Times New Roman" w:hAnsi="Times New Roman" w:cs="Times New Roman"/>
                <w:sz w:val="20"/>
                <w:szCs w:val="20"/>
              </w:rPr>
              <w:t>Наименование операций (действий) по выполнению бюджетной процедуры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AF11BA" w:rsidRDefault="00245790" w:rsidP="008562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BA">
              <w:rPr>
                <w:rFonts w:ascii="Times New Roman" w:hAnsi="Times New Roman" w:cs="Times New Roman"/>
                <w:sz w:val="20"/>
                <w:szCs w:val="20"/>
              </w:rPr>
              <w:t>Бюджетный риск и его причины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AF11BA" w:rsidRDefault="00245790" w:rsidP="008562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BA">
              <w:rPr>
                <w:rFonts w:ascii="Times New Roman" w:hAnsi="Times New Roman" w:cs="Times New Roman"/>
                <w:sz w:val="20"/>
                <w:szCs w:val="20"/>
              </w:rPr>
              <w:t>Последствия реализации бюджетного риска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AF11BA" w:rsidRDefault="00245790" w:rsidP="008562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BA">
              <w:rPr>
                <w:rFonts w:ascii="Times New Roman" w:hAnsi="Times New Roman" w:cs="Times New Roman"/>
                <w:sz w:val="20"/>
                <w:szCs w:val="20"/>
              </w:rPr>
              <w:t>Значимость (уровень) бюджетного риска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AF11BA" w:rsidRDefault="00245790" w:rsidP="008562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BA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AF11BA" w:rsidRDefault="00245790" w:rsidP="008562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BA">
              <w:rPr>
                <w:rFonts w:ascii="Times New Roman" w:hAnsi="Times New Roman" w:cs="Times New Roman"/>
                <w:sz w:val="20"/>
                <w:szCs w:val="20"/>
              </w:rPr>
              <w:t>Владельцы бюджетного риска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AF11BA" w:rsidRDefault="00245790" w:rsidP="008562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BA">
              <w:rPr>
                <w:rFonts w:ascii="Times New Roman" w:hAnsi="Times New Roman" w:cs="Times New Roman"/>
                <w:sz w:val="20"/>
                <w:szCs w:val="20"/>
              </w:rPr>
              <w:t>Меры по предупреждению и (или) минимизации (устранению) бюджетного риска</w:t>
            </w:r>
          </w:p>
        </w:tc>
      </w:tr>
      <w:tr w:rsidR="00245790" w:rsidRPr="00BF14D4" w:rsidTr="008562F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AF11BA" w:rsidRDefault="00245790" w:rsidP="00AF11B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AF11BA" w:rsidRDefault="00245790" w:rsidP="00AF11B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AF11BA" w:rsidRDefault="00245790" w:rsidP="00AF11B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AF11BA" w:rsidRDefault="00245790" w:rsidP="00AF11B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AF11BA" w:rsidRDefault="00245790" w:rsidP="00AF11B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AF11BA" w:rsidRDefault="00245790" w:rsidP="00AF11B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F11BA">
              <w:rPr>
                <w:rFonts w:ascii="Times New Roman" w:hAnsi="Times New Roman" w:cs="Times New Roman"/>
                <w:sz w:val="20"/>
                <w:szCs w:val="20"/>
              </w:rPr>
              <w:t>Оценка вероятности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AF11BA" w:rsidRDefault="00245790" w:rsidP="00AF11B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F11BA">
              <w:rPr>
                <w:rFonts w:ascii="Times New Roman" w:hAnsi="Times New Roman" w:cs="Times New Roman"/>
                <w:sz w:val="20"/>
                <w:szCs w:val="20"/>
              </w:rPr>
              <w:t>Вероятность бюджетного риска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AF11BA" w:rsidRDefault="00245790" w:rsidP="00AF11B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AF11BA" w:rsidRDefault="00245790" w:rsidP="00AF11B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790" w:rsidRPr="00BF14D4" w:rsidTr="008562F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AF11BA" w:rsidRDefault="00245790" w:rsidP="008562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AF11BA" w:rsidRDefault="00245790" w:rsidP="008562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AF11BA" w:rsidRDefault="00245790" w:rsidP="008562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AF11BA" w:rsidRDefault="00245790" w:rsidP="008562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AF11BA" w:rsidRDefault="00245790" w:rsidP="008562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B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AF11BA" w:rsidRDefault="00245790" w:rsidP="008562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B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AF11BA" w:rsidRDefault="00245790" w:rsidP="008562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B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AF11BA" w:rsidRDefault="00245790" w:rsidP="008562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B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AF11BA" w:rsidRDefault="00245790" w:rsidP="008562F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1B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45790" w:rsidRPr="00BF14D4" w:rsidTr="008562F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AF11BA" w:rsidRDefault="00245790" w:rsidP="00AF11B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AF11BA" w:rsidRDefault="00245790" w:rsidP="00AF11B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AF11BA" w:rsidRDefault="00245790" w:rsidP="00AF11B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AF11BA" w:rsidRDefault="00245790" w:rsidP="00AF11B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AF11BA" w:rsidRDefault="00245790" w:rsidP="00AF11B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AF11BA" w:rsidRDefault="00245790" w:rsidP="00AF11B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AF11BA" w:rsidRDefault="00245790" w:rsidP="00AF11B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AF11BA" w:rsidRDefault="00245790" w:rsidP="00AF11B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AF11BA" w:rsidRDefault="00245790" w:rsidP="00AF11B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790" w:rsidRPr="00BF14D4" w:rsidTr="008562F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AF11BA" w:rsidRDefault="00245790" w:rsidP="00AF11B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AF11BA" w:rsidRDefault="00245790" w:rsidP="00AF11B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AF11BA" w:rsidRDefault="00245790" w:rsidP="00AF11B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AF11BA" w:rsidRDefault="00245790" w:rsidP="00AF11B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AF11BA" w:rsidRDefault="00245790" w:rsidP="00AF11B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AF11BA" w:rsidRDefault="00245790" w:rsidP="00AF11B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AF11BA" w:rsidRDefault="00245790" w:rsidP="00AF11B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AF11BA" w:rsidRDefault="00245790" w:rsidP="00AF11B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AF11BA" w:rsidRDefault="00245790" w:rsidP="00AF11B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790" w:rsidRPr="00BF14D4" w:rsidTr="008562F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AF11BA" w:rsidRDefault="00245790" w:rsidP="00AF11B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AF11BA" w:rsidRDefault="00245790" w:rsidP="00AF11B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AF11BA" w:rsidRDefault="00245790" w:rsidP="00AF11B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AF11BA" w:rsidRDefault="00245790" w:rsidP="00AF11B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AF11BA" w:rsidRDefault="00245790" w:rsidP="00AF11B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AF11BA" w:rsidRDefault="00245790" w:rsidP="00AF11B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AF11BA" w:rsidRDefault="00245790" w:rsidP="00AF11B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AF11BA" w:rsidRDefault="00245790" w:rsidP="00AF11B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90" w:rsidRPr="00AF11BA" w:rsidRDefault="00245790" w:rsidP="00AF11B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45790" w:rsidRPr="00BF14D4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5790" w:rsidRPr="00BF14D4" w:rsidRDefault="00245790" w:rsidP="0024579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5790" w:rsidRPr="00BF14D4" w:rsidRDefault="00245790" w:rsidP="00245790">
      <w:pPr>
        <w:pBdr>
          <w:top w:val="single" w:sz="6" w:space="0" w:color="auto"/>
        </w:pBd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5790" w:rsidRPr="00BF14D4" w:rsidRDefault="00245790" w:rsidP="0024579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5790" w:rsidRPr="00BF14D4" w:rsidRDefault="00245790" w:rsidP="00245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004A" w:rsidRPr="00CD7687" w:rsidRDefault="00C6004A" w:rsidP="00CD7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6004A" w:rsidRPr="00CD7687" w:rsidSect="0022666B">
      <w:footerReference w:type="default" r:id="rId34"/>
      <w:pgSz w:w="11906" w:h="16838"/>
      <w:pgMar w:top="1134" w:right="851" w:bottom="993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DC3" w:rsidRDefault="002C5DC3">
      <w:pPr>
        <w:spacing w:after="0" w:line="240" w:lineRule="auto"/>
      </w:pPr>
      <w:r>
        <w:separator/>
      </w:r>
    </w:p>
  </w:endnote>
  <w:endnote w:type="continuationSeparator" w:id="0">
    <w:p w:rsidR="002C5DC3" w:rsidRDefault="002C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5768773"/>
      <w:docPartObj>
        <w:docPartGallery w:val="Page Numbers (Bottom of Page)"/>
        <w:docPartUnique/>
      </w:docPartObj>
    </w:sdtPr>
    <w:sdtEndPr/>
    <w:sdtContent>
      <w:p w:rsidR="00D12C2D" w:rsidRDefault="00D12C2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68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D12C2D" w:rsidRDefault="00D12C2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DC3" w:rsidRDefault="002C5DC3">
      <w:pPr>
        <w:spacing w:after="0" w:line="240" w:lineRule="auto"/>
      </w:pPr>
      <w:r>
        <w:separator/>
      </w:r>
    </w:p>
  </w:footnote>
  <w:footnote w:type="continuationSeparator" w:id="0">
    <w:p w:rsidR="002C5DC3" w:rsidRDefault="002C5D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377"/>
    <w:rsid w:val="00012B23"/>
    <w:rsid w:val="00024921"/>
    <w:rsid w:val="0002556E"/>
    <w:rsid w:val="000503C0"/>
    <w:rsid w:val="00051387"/>
    <w:rsid w:val="00056970"/>
    <w:rsid w:val="00057D6B"/>
    <w:rsid w:val="00070F6C"/>
    <w:rsid w:val="000759ED"/>
    <w:rsid w:val="0008185D"/>
    <w:rsid w:val="00083222"/>
    <w:rsid w:val="000902A9"/>
    <w:rsid w:val="000A61E3"/>
    <w:rsid w:val="000B0502"/>
    <w:rsid w:val="00107668"/>
    <w:rsid w:val="00110157"/>
    <w:rsid w:val="0011230E"/>
    <w:rsid w:val="001201C6"/>
    <w:rsid w:val="001240BF"/>
    <w:rsid w:val="00135469"/>
    <w:rsid w:val="0013658B"/>
    <w:rsid w:val="001576DD"/>
    <w:rsid w:val="00163E9D"/>
    <w:rsid w:val="00165559"/>
    <w:rsid w:val="0018145C"/>
    <w:rsid w:val="00186474"/>
    <w:rsid w:val="0018677E"/>
    <w:rsid w:val="00190D7C"/>
    <w:rsid w:val="0019354E"/>
    <w:rsid w:val="001A39D6"/>
    <w:rsid w:val="001E08D3"/>
    <w:rsid w:val="001F1FB6"/>
    <w:rsid w:val="001F5D48"/>
    <w:rsid w:val="00216B34"/>
    <w:rsid w:val="00220A67"/>
    <w:rsid w:val="0022666B"/>
    <w:rsid w:val="00240928"/>
    <w:rsid w:val="00242893"/>
    <w:rsid w:val="00243B5E"/>
    <w:rsid w:val="00244744"/>
    <w:rsid w:val="00245790"/>
    <w:rsid w:val="00246B74"/>
    <w:rsid w:val="002670AE"/>
    <w:rsid w:val="0027725A"/>
    <w:rsid w:val="002901CA"/>
    <w:rsid w:val="00294A56"/>
    <w:rsid w:val="002B16EE"/>
    <w:rsid w:val="002B271F"/>
    <w:rsid w:val="002C5DC3"/>
    <w:rsid w:val="002D149F"/>
    <w:rsid w:val="002F4FC9"/>
    <w:rsid w:val="00321207"/>
    <w:rsid w:val="00333711"/>
    <w:rsid w:val="003362E0"/>
    <w:rsid w:val="00346778"/>
    <w:rsid w:val="00346A57"/>
    <w:rsid w:val="00364FBB"/>
    <w:rsid w:val="00376CC7"/>
    <w:rsid w:val="003773BF"/>
    <w:rsid w:val="00391AC3"/>
    <w:rsid w:val="003A1C64"/>
    <w:rsid w:val="003A7B47"/>
    <w:rsid w:val="003A7F53"/>
    <w:rsid w:val="003C35D4"/>
    <w:rsid w:val="003C5FAF"/>
    <w:rsid w:val="003D78B4"/>
    <w:rsid w:val="003F1CD1"/>
    <w:rsid w:val="00413D42"/>
    <w:rsid w:val="004232B0"/>
    <w:rsid w:val="00426331"/>
    <w:rsid w:val="00430694"/>
    <w:rsid w:val="00441D8E"/>
    <w:rsid w:val="00444509"/>
    <w:rsid w:val="00461D00"/>
    <w:rsid w:val="004904E6"/>
    <w:rsid w:val="004961AB"/>
    <w:rsid w:val="004A63B0"/>
    <w:rsid w:val="004B6F20"/>
    <w:rsid w:val="004C0A60"/>
    <w:rsid w:val="004C525D"/>
    <w:rsid w:val="004C533E"/>
    <w:rsid w:val="004D08EE"/>
    <w:rsid w:val="004F654A"/>
    <w:rsid w:val="00500C3A"/>
    <w:rsid w:val="00500CD6"/>
    <w:rsid w:val="005060A3"/>
    <w:rsid w:val="00515C63"/>
    <w:rsid w:val="00516600"/>
    <w:rsid w:val="00542CB2"/>
    <w:rsid w:val="00550D4A"/>
    <w:rsid w:val="00593381"/>
    <w:rsid w:val="005A329A"/>
    <w:rsid w:val="005B03E7"/>
    <w:rsid w:val="005D2CF2"/>
    <w:rsid w:val="005D2FBB"/>
    <w:rsid w:val="005E1AFA"/>
    <w:rsid w:val="005F14CA"/>
    <w:rsid w:val="00600CA4"/>
    <w:rsid w:val="0061361F"/>
    <w:rsid w:val="00630A79"/>
    <w:rsid w:val="0063168B"/>
    <w:rsid w:val="00674B3D"/>
    <w:rsid w:val="00675C59"/>
    <w:rsid w:val="006B270B"/>
    <w:rsid w:val="006B29B4"/>
    <w:rsid w:val="006C42B2"/>
    <w:rsid w:val="006C6033"/>
    <w:rsid w:val="006D3585"/>
    <w:rsid w:val="006F0FDD"/>
    <w:rsid w:val="006F1A48"/>
    <w:rsid w:val="00734B01"/>
    <w:rsid w:val="007520F9"/>
    <w:rsid w:val="00752AFB"/>
    <w:rsid w:val="0076417B"/>
    <w:rsid w:val="00765E74"/>
    <w:rsid w:val="00766176"/>
    <w:rsid w:val="00766770"/>
    <w:rsid w:val="007A2841"/>
    <w:rsid w:val="007C7AA2"/>
    <w:rsid w:val="007D7BF9"/>
    <w:rsid w:val="007E5B11"/>
    <w:rsid w:val="00806453"/>
    <w:rsid w:val="00807B66"/>
    <w:rsid w:val="00822C5C"/>
    <w:rsid w:val="008562FA"/>
    <w:rsid w:val="008575D3"/>
    <w:rsid w:val="008620AE"/>
    <w:rsid w:val="00862D39"/>
    <w:rsid w:val="00866A5F"/>
    <w:rsid w:val="00883C84"/>
    <w:rsid w:val="008A0066"/>
    <w:rsid w:val="008B4820"/>
    <w:rsid w:val="008E6811"/>
    <w:rsid w:val="00900C51"/>
    <w:rsid w:val="00903410"/>
    <w:rsid w:val="00904B4E"/>
    <w:rsid w:val="00910A99"/>
    <w:rsid w:val="00912229"/>
    <w:rsid w:val="00913565"/>
    <w:rsid w:val="0091397C"/>
    <w:rsid w:val="00920BAD"/>
    <w:rsid w:val="009249FA"/>
    <w:rsid w:val="009362BC"/>
    <w:rsid w:val="00937299"/>
    <w:rsid w:val="00975AB2"/>
    <w:rsid w:val="0098794B"/>
    <w:rsid w:val="009A4934"/>
    <w:rsid w:val="009C1A06"/>
    <w:rsid w:val="009E3F82"/>
    <w:rsid w:val="009E52F9"/>
    <w:rsid w:val="00A1658B"/>
    <w:rsid w:val="00A35F07"/>
    <w:rsid w:val="00A40EB8"/>
    <w:rsid w:val="00A73462"/>
    <w:rsid w:val="00A833BC"/>
    <w:rsid w:val="00A865A9"/>
    <w:rsid w:val="00A92F9D"/>
    <w:rsid w:val="00A93489"/>
    <w:rsid w:val="00AD25D1"/>
    <w:rsid w:val="00AF11BA"/>
    <w:rsid w:val="00B05AC1"/>
    <w:rsid w:val="00B20CF4"/>
    <w:rsid w:val="00B2318F"/>
    <w:rsid w:val="00B24063"/>
    <w:rsid w:val="00B4359E"/>
    <w:rsid w:val="00B44556"/>
    <w:rsid w:val="00B86EFE"/>
    <w:rsid w:val="00B92F0C"/>
    <w:rsid w:val="00BA33F1"/>
    <w:rsid w:val="00BE4F97"/>
    <w:rsid w:val="00BE6BA7"/>
    <w:rsid w:val="00C2143F"/>
    <w:rsid w:val="00C25A09"/>
    <w:rsid w:val="00C41951"/>
    <w:rsid w:val="00C47389"/>
    <w:rsid w:val="00C52B3E"/>
    <w:rsid w:val="00C6004A"/>
    <w:rsid w:val="00C632C1"/>
    <w:rsid w:val="00C74078"/>
    <w:rsid w:val="00C82A9E"/>
    <w:rsid w:val="00C85AF0"/>
    <w:rsid w:val="00CA7FBB"/>
    <w:rsid w:val="00CB2404"/>
    <w:rsid w:val="00CD5D9E"/>
    <w:rsid w:val="00CD7687"/>
    <w:rsid w:val="00D03377"/>
    <w:rsid w:val="00D060EB"/>
    <w:rsid w:val="00D076D2"/>
    <w:rsid w:val="00D127D1"/>
    <w:rsid w:val="00D12C2D"/>
    <w:rsid w:val="00D13B1F"/>
    <w:rsid w:val="00D1525A"/>
    <w:rsid w:val="00D41E93"/>
    <w:rsid w:val="00D506FB"/>
    <w:rsid w:val="00D922E6"/>
    <w:rsid w:val="00DB252C"/>
    <w:rsid w:val="00DC0E96"/>
    <w:rsid w:val="00DC58BE"/>
    <w:rsid w:val="00DD1E90"/>
    <w:rsid w:val="00E025BF"/>
    <w:rsid w:val="00E0385E"/>
    <w:rsid w:val="00E4036E"/>
    <w:rsid w:val="00E46585"/>
    <w:rsid w:val="00E46EA3"/>
    <w:rsid w:val="00E53DF1"/>
    <w:rsid w:val="00E567C1"/>
    <w:rsid w:val="00E5796B"/>
    <w:rsid w:val="00E828D0"/>
    <w:rsid w:val="00E85949"/>
    <w:rsid w:val="00EB21BC"/>
    <w:rsid w:val="00EB26BA"/>
    <w:rsid w:val="00EB768F"/>
    <w:rsid w:val="00ED47CE"/>
    <w:rsid w:val="00ED52C4"/>
    <w:rsid w:val="00EE75A7"/>
    <w:rsid w:val="00F13056"/>
    <w:rsid w:val="00F207EC"/>
    <w:rsid w:val="00F250AD"/>
    <w:rsid w:val="00F46879"/>
    <w:rsid w:val="00F52EC5"/>
    <w:rsid w:val="00F71197"/>
    <w:rsid w:val="00F755E1"/>
    <w:rsid w:val="00FC18C2"/>
    <w:rsid w:val="00FC1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0D6366-1123-411F-BB90-E46D1E32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5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579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457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457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45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5790"/>
  </w:style>
  <w:style w:type="paragraph" w:styleId="a7">
    <w:name w:val="footer"/>
    <w:basedOn w:val="a"/>
    <w:link w:val="a8"/>
    <w:uiPriority w:val="99"/>
    <w:unhideWhenUsed/>
    <w:rsid w:val="00245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5790"/>
  </w:style>
  <w:style w:type="paragraph" w:styleId="a9">
    <w:name w:val="No Spacing"/>
    <w:uiPriority w:val="1"/>
    <w:qFormat/>
    <w:rsid w:val="001576DD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B0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89659CD197694BB4740D4813E7BFD818FBBA89FED69A7EBEBEDE415F052A7F2F6A6AC9FB0561AF4E5DDA117424F4C048097718044E2DE82ZA1FM" TargetMode="External"/><Relationship Id="rId18" Type="http://schemas.openxmlformats.org/officeDocument/2006/relationships/hyperlink" Target="consultantplus://offline/ref=289659CD197694BB4740D4813E7BFD818FBBA89FED6AA7EBEBEDE415F052A7F2F6A6AC9FB0561AF1E4DDA117424F4C048097718044E2DE82ZA1FM" TargetMode="External"/><Relationship Id="rId26" Type="http://schemas.openxmlformats.org/officeDocument/2006/relationships/hyperlink" Target="consultantplus://offline/ref=289659CD197694BB4740D4813E7BFD818FBDA49BE36EA7EBEBEDE415F052A7F2F6A6AC9FB0561AF7E1DDA117424F4C048097718044E2DE82ZA1F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89659CD197694BB4740D4813E7BFD818FBDA49BE36EA7EBEBEDE415F052A7F2F6A6AC9FB0561AFCE6DDA117424F4C048097718044E2DE82ZA1FM" TargetMode="External"/><Relationship Id="rId34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289659CD197694BB4740D4813E7BFD818FBDA593E268A7EBEBEDE415F052A7F2F6A6AC9BB0571EFEB487B1130B18481889886F835AE2ZD1FM" TargetMode="External"/><Relationship Id="rId17" Type="http://schemas.openxmlformats.org/officeDocument/2006/relationships/hyperlink" Target="consultantplus://offline/ref=289659CD197694BB4740D4813E7BFD818FBDA49BE36EA7EBEBEDE415F052A7F2F6A6AC9FB0561AFCE6DDA117424F4C048097718044E2DE82ZA1FM" TargetMode="External"/><Relationship Id="rId25" Type="http://schemas.openxmlformats.org/officeDocument/2006/relationships/hyperlink" Target="consultantplus://offline/ref=289659CD197694BB4740D4813E7BFD818FBBA89FED69A7EBEBEDE415F052A7F2F6A6AC9FB0561AF2E2DDA117424F4C048097718044E2DE82ZA1FM" TargetMode="External"/><Relationship Id="rId33" Type="http://schemas.openxmlformats.org/officeDocument/2006/relationships/hyperlink" Target="consultantplus://offline/ref=289659CD197694BB4740D4813E7BFD818FBBA89FED69A7EBEBEDE415F052A7F2F6A6AC9FB0561BF5E7DDA117424F4C048097718044E2DE82ZA1F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89659CD197694BB4740D4813E7BFD818FBDA49BE36EA7EBEBEDE415F052A7F2F6A6AC9FB0561AFCE4DDA117424F4C048097718044E2DE82ZA1FM" TargetMode="External"/><Relationship Id="rId20" Type="http://schemas.openxmlformats.org/officeDocument/2006/relationships/hyperlink" Target="consultantplus://offline/ref=289659CD197694BB4740D4813E7BFD818FBDA49BE36EA7EBEBEDE415F052A7F2F6A6AC9FB0561AFCE4DDA117424F4C048097718044E2DE82ZA1FM" TargetMode="External"/><Relationship Id="rId29" Type="http://schemas.openxmlformats.org/officeDocument/2006/relationships/hyperlink" Target="consultantplus://offline/ref=289659CD197694BB4740D4813E7BFD818FBDA593E268A7EBEBEDE415F052A7F2F6A6AC9AB85F18FEB487B1130B18481889886F835AE2ZD1F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65689&amp;dst=100012" TargetMode="External"/><Relationship Id="rId24" Type="http://schemas.openxmlformats.org/officeDocument/2006/relationships/hyperlink" Target="consultantplus://offline/ref=289659CD197694BB4740D4813E7BFD818FBBA89FED6AA7EBEBEDE415F052A7F2F6A6AC9FB0561AF6E1DDA117424F4C048097718044E2DE82ZA1FM" TargetMode="External"/><Relationship Id="rId32" Type="http://schemas.openxmlformats.org/officeDocument/2006/relationships/hyperlink" Target="consultantplus://offline/ref=289659CD197694BB4740D4813E7BFD818FBBA89FED69A7EBEBEDE415F052A7F2F6A6AC9FB0561AFDE4DDA117424F4C048097718044E2DE82ZA1FM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89659CD197694BB4740D4813E7BFD818FBBA89FED69A7EBEBEDE415F052A7F2F6A6AC9FB0561AF2E2DDA117424F4C048097718044E2DE82ZA1FM" TargetMode="External"/><Relationship Id="rId23" Type="http://schemas.openxmlformats.org/officeDocument/2006/relationships/hyperlink" Target="consultantplus://offline/ref=2EBC413AA74FA4CAAD0D0D3F0B8C17A1AB9FAC10445BEDBA66543D1C77447DB7FA5AFB7A1310A47963E4BD6419E2D28A54F341C79AC63F52jBU8M" TargetMode="External"/><Relationship Id="rId28" Type="http://schemas.openxmlformats.org/officeDocument/2006/relationships/hyperlink" Target="consultantplus://offline/ref=289659CD197694BB4740D4813E7BFD818FBDA593E268A7EBEBEDE415F052A7F2F6A6AC9AB85E19FEB487B1130B18481889886F835AE2ZD1FM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56587&amp;dst=100010" TargetMode="External"/><Relationship Id="rId19" Type="http://schemas.openxmlformats.org/officeDocument/2006/relationships/hyperlink" Target="consultantplus://offline/ref=289659CD197694BB4740D4813E7BFD818FBBA89FED6AA7EBEBEDE415F052A7F2F6A6AC9FB0561AF0E5DDA117424F4C048097718044E2DE82ZA1FM" TargetMode="External"/><Relationship Id="rId31" Type="http://schemas.openxmlformats.org/officeDocument/2006/relationships/hyperlink" Target="consultantplus://offline/ref=289659CD197694BB4740D4813E7BFD818FBDA593E268A7EBEBEDE415F052A7F2F6A6AC9AB85E19FEB487B1130B18481889886F835AE2ZD1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0713&amp;dst=5014" TargetMode="External"/><Relationship Id="rId14" Type="http://schemas.openxmlformats.org/officeDocument/2006/relationships/hyperlink" Target="consultantplus://offline/ref=289659CD197694BB4740D4813E7BFD818FBBA89FED6AA7EBEBEDE415F052A7F2F6A6AC9FB0561AF4E9DDA117424F4C048097718044E2DE82ZA1FM" TargetMode="External"/><Relationship Id="rId22" Type="http://schemas.openxmlformats.org/officeDocument/2006/relationships/hyperlink" Target="consultantplus://offline/ref=289659CD197694BB4740D4813E7BFD818FBBA89FED6AA7EBEBEDE415F052A7F2F6A6AC9FB0561AF6E5DDA117424F4C048097718044E2DE82ZA1FM" TargetMode="External"/><Relationship Id="rId27" Type="http://schemas.openxmlformats.org/officeDocument/2006/relationships/hyperlink" Target="consultantplus://offline/ref=289659CD197694BB4740D4813E7BFD818FBBA89FED6AA7EBEBEDE415F052A7F2F6A6AC9FB0561AF3E2DDA117424F4C048097718044E2DE82ZA1FM" TargetMode="External"/><Relationship Id="rId30" Type="http://schemas.openxmlformats.org/officeDocument/2006/relationships/hyperlink" Target="consultantplus://offline/ref=289659CD197694BB4740D4813E7BFD818FBDA49BE36EA7EBEBEDE415F052A7F2F6A6AC9FB0561AF3E9DDA117424F4C048097718044E2DE82ZA1FM" TargetMode="External"/><Relationship Id="rId35" Type="http://schemas.openxmlformats.org/officeDocument/2006/relationships/fontTable" Target="fontTable.xml"/><Relationship Id="rId8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A8068-D130-4EED-9C13-176254CF3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7332</Words>
  <Characters>41793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49027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Магомедов Муслим Багомедович</dc:creator>
  <cp:lastModifiedBy>gasan-pk</cp:lastModifiedBy>
  <cp:revision>2</cp:revision>
  <cp:lastPrinted>2024-05-08T05:53:00Z</cp:lastPrinted>
  <dcterms:created xsi:type="dcterms:W3CDTF">2024-05-08T06:29:00Z</dcterms:created>
  <dcterms:modified xsi:type="dcterms:W3CDTF">2024-05-08T06:29:00Z</dcterms:modified>
</cp:coreProperties>
</file>