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771A4" w14:textId="77777777" w:rsidR="00110176" w:rsidRDefault="00B54062">
      <w:pPr>
        <w:pStyle w:val="1"/>
        <w:rPr>
          <w:rFonts w:eastAsia="Times New Roman"/>
        </w:rPr>
      </w:pPr>
      <w:r>
        <w:rPr>
          <w:rFonts w:eastAsia="Times New Roman"/>
        </w:rPr>
        <w:t>МЕТОДИЧЕСКИЕ РЕКОМЕНДАЦИИ</w:t>
      </w:r>
      <w:r>
        <w:rPr>
          <w:rFonts w:eastAsia="Times New Roman"/>
        </w:rPr>
        <w:br/>
        <w:t>по подготовке и размещению наружной социальной рекламы</w:t>
      </w:r>
    </w:p>
    <w:p w14:paraId="10FF8942" w14:textId="77777777" w:rsidR="00110176" w:rsidRDefault="00B54062">
      <w:pPr>
        <w:pStyle w:val="2"/>
        <w:rPr>
          <w:rFonts w:eastAsia="Times New Roman"/>
        </w:rPr>
      </w:pPr>
      <w:r>
        <w:rPr>
          <w:rFonts w:eastAsia="Times New Roman"/>
        </w:rPr>
        <w:t>1. ВВЕДЕНИЕ</w:t>
      </w:r>
    </w:p>
    <w:p w14:paraId="36415303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1.1. Цель и сфера применения</w:t>
      </w:r>
    </w:p>
    <w:p w14:paraId="031A701D" w14:textId="77777777" w:rsidR="00110176" w:rsidRDefault="00B54062">
      <w:r>
        <w:t>Настоящие методические рекомендации предназначены для органов местного самоуправления, государственных учреждений, некоммерческих организаций и рекламных агентств, участвующих в разработке и размещении наружной социальной рекламы. Документ определяет единые подходы к созданию эффективных социальных рекламных кампаний и регламентирует порядок их реализации.</w:t>
      </w:r>
    </w:p>
    <w:p w14:paraId="284BA9BB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1.2. Определение и правовая основа</w:t>
      </w:r>
    </w:p>
    <w:p w14:paraId="79BB3051" w14:textId="77777777" w:rsidR="00110176" w:rsidRDefault="00B54062">
      <w:r>
        <w:t>Социальная реклама – информация,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 (Федеральный закон «О рекламе» № 38-ФЗ, ст. 3).</w:t>
      </w:r>
    </w:p>
    <w:p w14:paraId="1D398BEA" w14:textId="0BE1A291" w:rsidR="00110176" w:rsidRDefault="00354366">
      <w:r>
        <w:t>Размещение социальной рекламы является обязательным для рекламораспространителя в пределах пяти процентов годового объема распространяемой им рекламы. Социальная реклама должна содержать пометку «Социальная реклама» и сведения об инициаторе.</w:t>
      </w:r>
    </w:p>
    <w:p w14:paraId="43B9467B" w14:textId="7065DE19" w:rsidR="00110176" w:rsidRDefault="00354366">
      <w:r>
        <w:t xml:space="preserve"> В некоторых случаях информация о социальной рекламе подлежит официальной передаче в Единый реестр интернет-рекламы (ЕРИР) и требует получения идентификатора рекламы (наружная видеореклама).</w:t>
      </w:r>
    </w:p>
    <w:p w14:paraId="35D1B88C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1.3. Роль и эффективность наружной социальной рекламы</w:t>
      </w:r>
    </w:p>
    <w:p w14:paraId="49A1A0DC" w14:textId="0F064CF0" w:rsidR="00110176" w:rsidRDefault="00B54062">
      <w:r>
        <w:t>Наружная социальная реклама – один из способов привлечения внимания общества к актуальным проблемам. Ее преимущества:</w:t>
      </w:r>
    </w:p>
    <w:p w14:paraId="58A4F522" w14:textId="77777777" w:rsidR="00110176" w:rsidRDefault="00B5406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Широкий охват:</w:t>
      </w:r>
      <w:r>
        <w:rPr>
          <w:rFonts w:eastAsia="Times New Roman"/>
        </w:rPr>
        <w:t xml:space="preserve"> максимальное число представителей целевой аудитории;</w:t>
      </w:r>
    </w:p>
    <w:p w14:paraId="4B5CF1B1" w14:textId="77777777" w:rsidR="00110176" w:rsidRDefault="00B5406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Непрерывность воздействия:</w:t>
      </w:r>
      <w:r>
        <w:rPr>
          <w:rFonts w:eastAsia="Times New Roman"/>
        </w:rPr>
        <w:t xml:space="preserve"> работает 24/7;</w:t>
      </w:r>
    </w:p>
    <w:p w14:paraId="47B0F30F" w14:textId="77777777" w:rsidR="00110176" w:rsidRDefault="00B5406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Ненавязчивость:</w:t>
      </w:r>
      <w:r>
        <w:rPr>
          <w:rFonts w:eastAsia="Times New Roman"/>
        </w:rPr>
        <w:t xml:space="preserve"> воспринимается в контексте городской среды;</w:t>
      </w:r>
    </w:p>
    <w:p w14:paraId="6A696588" w14:textId="77777777" w:rsidR="00110176" w:rsidRDefault="00B54062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Визуальная выразительность:</w:t>
      </w:r>
      <w:r>
        <w:rPr>
          <w:rFonts w:eastAsia="Times New Roman"/>
        </w:rPr>
        <w:t xml:space="preserve"> позволяет донести сообщение быстро и емко.</w:t>
      </w:r>
    </w:p>
    <w:p w14:paraId="6868FF80" w14:textId="77777777" w:rsidR="00110176" w:rsidRDefault="00B54062">
      <w:pPr>
        <w:pStyle w:val="2"/>
        <w:rPr>
          <w:rFonts w:eastAsia="Times New Roman"/>
        </w:rPr>
      </w:pPr>
      <w:r>
        <w:rPr>
          <w:rFonts w:eastAsia="Times New Roman"/>
        </w:rPr>
        <w:t>2. ОБЩИЕ ПРИНЦИПЫ СОЗДАНИЯ ЭФФЕКТИВНОЙ СОЦИАЛЬНОЙ РЕКЛАМЫ</w:t>
      </w:r>
    </w:p>
    <w:p w14:paraId="1F1EBD53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2.1. Ключевые требования</w:t>
      </w:r>
    </w:p>
    <w:p w14:paraId="7951DB3C" w14:textId="77777777" w:rsidR="00110176" w:rsidRDefault="00B54062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Краткость:</w:t>
      </w:r>
      <w:r>
        <w:rPr>
          <w:rFonts w:eastAsia="Times New Roman"/>
        </w:rPr>
        <w:t xml:space="preserve"> сообщение должно восприниматься за 3-5 секунд;</w:t>
      </w:r>
    </w:p>
    <w:p w14:paraId="545494F1" w14:textId="77777777" w:rsidR="00110176" w:rsidRDefault="00B54062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Читаемость:</w:t>
      </w:r>
      <w:r>
        <w:rPr>
          <w:rFonts w:eastAsia="Times New Roman"/>
        </w:rPr>
        <w:t xml:space="preserve"> шрифт должен быть разборчивым с расстояния;</w:t>
      </w:r>
    </w:p>
    <w:p w14:paraId="4BE2BD0A" w14:textId="77777777" w:rsidR="00110176" w:rsidRDefault="00B54062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Визуальное воздействие:</w:t>
      </w:r>
      <w:r>
        <w:rPr>
          <w:rFonts w:eastAsia="Times New Roman"/>
        </w:rPr>
        <w:t xml:space="preserve"> яркие контрастные цвета, качественное изображение;</w:t>
      </w:r>
    </w:p>
    <w:p w14:paraId="547AFA27" w14:textId="77777777" w:rsidR="00110176" w:rsidRDefault="00B54062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Эмоциональный отклик:</w:t>
      </w:r>
      <w:r>
        <w:rPr>
          <w:rFonts w:eastAsia="Times New Roman"/>
        </w:rPr>
        <w:t xml:space="preserve"> обращение к чувствам и ценностям аудитории;</w:t>
      </w:r>
    </w:p>
    <w:p w14:paraId="0CDB9BFD" w14:textId="77777777" w:rsidR="00110176" w:rsidRDefault="00B54062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  <w:b/>
          <w:bCs/>
        </w:rPr>
        <w:t>Призыв к действию:</w:t>
      </w:r>
      <w:r>
        <w:rPr>
          <w:rFonts w:eastAsia="Times New Roman"/>
        </w:rPr>
        <w:t xml:space="preserve"> четкое указание на следующий шаг.</w:t>
      </w:r>
    </w:p>
    <w:p w14:paraId="5FFBE903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2.2. Работа с контентом</w:t>
      </w:r>
    </w:p>
    <w:p w14:paraId="5E270974" w14:textId="77777777" w:rsidR="00110176" w:rsidRDefault="00B54062">
      <w:r>
        <w:rPr>
          <w:b/>
          <w:bCs/>
        </w:rPr>
        <w:t>Копирайтинг:</w:t>
      </w:r>
    </w:p>
    <w:p w14:paraId="1AA2A087" w14:textId="77777777" w:rsidR="00110176" w:rsidRDefault="00B5406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Используйте короткие фразы (не более 7 слов);</w:t>
      </w:r>
    </w:p>
    <w:p w14:paraId="6BF51868" w14:textId="77777777" w:rsidR="00110176" w:rsidRDefault="00B5406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Применяйте активные глаголы;</w:t>
      </w:r>
    </w:p>
    <w:p w14:paraId="34B644EB" w14:textId="77777777" w:rsidR="00110176" w:rsidRDefault="00B54062">
      <w:pPr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Избегайте канцеляризмов и сложных терминов.</w:t>
      </w:r>
    </w:p>
    <w:p w14:paraId="4F7EBE04" w14:textId="77777777" w:rsidR="00110176" w:rsidRDefault="00B54062">
      <w:r>
        <w:rPr>
          <w:b/>
          <w:bCs/>
        </w:rPr>
        <w:t>Визуальный ряд:</w:t>
      </w:r>
    </w:p>
    <w:p w14:paraId="4C4C86B4" w14:textId="77777777" w:rsidR="00110176" w:rsidRDefault="00B54062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Контрастные цветовые сочетания (черный/желтый, белый/красный);</w:t>
      </w:r>
    </w:p>
    <w:p w14:paraId="2ED88CC5" w14:textId="625A57AF" w:rsidR="00110176" w:rsidRDefault="00B54062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Крупный шрифт (высота букв не менее </w:t>
      </w:r>
      <w:r w:rsidR="008123F0">
        <w:rPr>
          <w:rFonts w:eastAsia="Times New Roman"/>
        </w:rPr>
        <w:t>3</w:t>
      </w:r>
      <w:r>
        <w:rPr>
          <w:rFonts w:eastAsia="Times New Roman"/>
        </w:rPr>
        <w:t>0 см для щитов 3×6 м);</w:t>
      </w:r>
    </w:p>
    <w:p w14:paraId="449D3230" w14:textId="77777777" w:rsidR="00110176" w:rsidRDefault="00B54062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>Одно доминирующее изображение;</w:t>
      </w:r>
    </w:p>
    <w:p w14:paraId="5D9B465C" w14:textId="77777777" w:rsidR="00110176" w:rsidRDefault="00B54062">
      <w:pPr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Свободное пространство (не менее 30% площади).</w:t>
      </w:r>
    </w:p>
    <w:p w14:paraId="28E718FB" w14:textId="77777777" w:rsidR="00110176" w:rsidRDefault="00B54062">
      <w:r>
        <w:rPr>
          <w:b/>
          <w:bCs/>
        </w:rPr>
        <w:t>Брендинг и пометки:</w:t>
      </w:r>
    </w:p>
    <w:p w14:paraId="44B61BB1" w14:textId="77777777" w:rsidR="00110176" w:rsidRDefault="00B54062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Пометка «Социальная реклама» в правом нижнем углу;</w:t>
      </w:r>
    </w:p>
    <w:p w14:paraId="19512C38" w14:textId="77777777" w:rsidR="00110176" w:rsidRDefault="00B54062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Наименование инициатора и контактная информация;</w:t>
      </w:r>
    </w:p>
    <w:p w14:paraId="5A1A2ECB" w14:textId="77777777" w:rsidR="00110176" w:rsidRDefault="00B54062">
      <w:pPr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Логотипы организаций должны быть читаемыми.</w:t>
      </w:r>
    </w:p>
    <w:p w14:paraId="39820268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2.3. Примеры хороших и плохих практик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110176" w14:paraId="1306D7FC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0F65" w14:textId="77777777" w:rsidR="00110176" w:rsidRDefault="00B54062">
            <w:pPr>
              <w:jc w:val="center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77B3" w14:textId="77777777" w:rsidR="00110176" w:rsidRDefault="00B54062">
            <w:pPr>
              <w:jc w:val="center"/>
            </w:pPr>
            <w:r>
              <w:rPr>
                <w:b/>
                <w:bCs/>
              </w:rPr>
              <w:t>Плохо</w:t>
            </w:r>
          </w:p>
        </w:tc>
      </w:tr>
      <w:tr w:rsidR="00110176" w14:paraId="633CC7F3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9CBE" w14:textId="77777777" w:rsidR="00110176" w:rsidRDefault="00B54062">
            <w:r>
              <w:t>Одно яркое фото + крупный слоган + контакты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CF5B" w14:textId="77777777" w:rsidR="00110176" w:rsidRDefault="00B54062">
            <w:r>
              <w:t>Мелкий шрифт, много текста, несколько изображений</w:t>
            </w:r>
          </w:p>
        </w:tc>
      </w:tr>
      <w:tr w:rsidR="00110176" w14:paraId="150AEC2F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92B7" w14:textId="77777777" w:rsidR="00110176" w:rsidRDefault="00B54062">
            <w:r>
              <w:t>Контрастные цвета (белый текст на синем фоне)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3D5E" w14:textId="77777777" w:rsidR="00110176" w:rsidRDefault="00B54062">
            <w:r>
              <w:t>Блеклые цвета (светло-серый на белом)</w:t>
            </w:r>
          </w:p>
        </w:tc>
      </w:tr>
      <w:tr w:rsidR="00110176" w14:paraId="2B2E074A" w14:textId="77777777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80EB" w14:textId="77777777" w:rsidR="00110176" w:rsidRDefault="00B54062">
            <w:r>
              <w:t>Четкий призыв: «Позвони 8-800-2000-122»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99E8" w14:textId="77777777" w:rsidR="00110176" w:rsidRDefault="00B54062">
            <w:r>
              <w:t>Расплывчатый призыв: «Задумайся о своем здоровье»</w:t>
            </w:r>
          </w:p>
        </w:tc>
      </w:tr>
    </w:tbl>
    <w:p w14:paraId="1FDA6997" w14:textId="77777777" w:rsidR="00110176" w:rsidRDefault="00B54062">
      <w:pPr>
        <w:pStyle w:val="2"/>
        <w:rPr>
          <w:rFonts w:eastAsia="Times New Roman"/>
        </w:rPr>
      </w:pPr>
      <w:r>
        <w:rPr>
          <w:rFonts w:eastAsia="Times New Roman"/>
        </w:rPr>
        <w:t>3. ОСНОВНЫЕ ТЕМАТИЧЕСКИЕ БЛОКИ СОЦИАЛЬНОЙ РЕКЛАМЫ</w:t>
      </w:r>
    </w:p>
    <w:p w14:paraId="1911992E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3.1. Здоровье и правильный образ жизни</w:t>
      </w:r>
    </w:p>
    <w:p w14:paraId="532E2C96" w14:textId="77777777" w:rsidR="00110176" w:rsidRDefault="00B54062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Борьба с вредными привычками;</w:t>
      </w:r>
    </w:p>
    <w:p w14:paraId="2D715D25" w14:textId="77777777" w:rsidR="00110176" w:rsidRDefault="00B54062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Профилактика заболеваний;</w:t>
      </w:r>
    </w:p>
    <w:p w14:paraId="710F286F" w14:textId="77777777" w:rsidR="00110176" w:rsidRDefault="00B54062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Пропаганда здоровых привычек.</w:t>
      </w:r>
    </w:p>
    <w:p w14:paraId="6D8F1BEA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3.2. Семья, материнство, детство</w:t>
      </w:r>
    </w:p>
    <w:p w14:paraId="262EC7EF" w14:textId="77777777" w:rsidR="00110176" w:rsidRDefault="00B54062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Укрепление семейных ценностей;</w:t>
      </w:r>
    </w:p>
    <w:p w14:paraId="6BB8F343" w14:textId="77777777" w:rsidR="00110176" w:rsidRDefault="00B54062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Профилактика сиротства;</w:t>
      </w:r>
    </w:p>
    <w:p w14:paraId="31595092" w14:textId="77777777" w:rsidR="00110176" w:rsidRDefault="00B54062">
      <w:pPr>
        <w:numPr>
          <w:ilvl w:val="0"/>
          <w:numId w:val="7"/>
        </w:numPr>
        <w:rPr>
          <w:rFonts w:eastAsia="Times New Roman"/>
        </w:rPr>
      </w:pPr>
      <w:r>
        <w:rPr>
          <w:rFonts w:eastAsia="Times New Roman"/>
        </w:rPr>
        <w:t>Поддержка кризисных центров.</w:t>
      </w:r>
    </w:p>
    <w:p w14:paraId="4A74B500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3.3. Безопасность и общественный порядок</w:t>
      </w:r>
    </w:p>
    <w:p w14:paraId="7A50912C" w14:textId="77777777" w:rsidR="00110176" w:rsidRDefault="00B54062">
      <w:pPr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Безопасность дорожного движения;</w:t>
      </w:r>
    </w:p>
    <w:p w14:paraId="7FDE2C75" w14:textId="77777777" w:rsidR="00110176" w:rsidRDefault="00B54062">
      <w:pPr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Противодействие преступности;</w:t>
      </w:r>
    </w:p>
    <w:p w14:paraId="095C7EDE" w14:textId="77777777" w:rsidR="00110176" w:rsidRDefault="00B54062">
      <w:pPr>
        <w:numPr>
          <w:ilvl w:val="0"/>
          <w:numId w:val="8"/>
        </w:numPr>
        <w:rPr>
          <w:rFonts w:eastAsia="Times New Roman"/>
        </w:rPr>
      </w:pPr>
      <w:r>
        <w:rPr>
          <w:rFonts w:eastAsia="Times New Roman"/>
        </w:rPr>
        <w:t>Кибербезопасность.</w:t>
      </w:r>
    </w:p>
    <w:p w14:paraId="3C7BAF97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3.4. Экология и бережное отношение к природе</w:t>
      </w:r>
    </w:p>
    <w:p w14:paraId="700BFC62" w14:textId="77777777" w:rsidR="00110176" w:rsidRDefault="00B54062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Защита окружающей среды;</w:t>
      </w:r>
    </w:p>
    <w:p w14:paraId="16DE3537" w14:textId="77777777" w:rsidR="00110176" w:rsidRDefault="00B54062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Сортировка мусора;</w:t>
      </w:r>
    </w:p>
    <w:p w14:paraId="65AC2AF6" w14:textId="77777777" w:rsidR="00110176" w:rsidRDefault="00B54062">
      <w:pPr>
        <w:numPr>
          <w:ilvl w:val="0"/>
          <w:numId w:val="9"/>
        </w:numPr>
        <w:rPr>
          <w:rFonts w:eastAsia="Times New Roman"/>
        </w:rPr>
      </w:pPr>
      <w:r>
        <w:rPr>
          <w:rFonts w:eastAsia="Times New Roman"/>
        </w:rPr>
        <w:t>Борьба с загрязнением.</w:t>
      </w:r>
    </w:p>
    <w:p w14:paraId="18F9111C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3.5. Социальная интеграция и взаимодействие в обществе</w:t>
      </w:r>
    </w:p>
    <w:p w14:paraId="26122EAC" w14:textId="77777777" w:rsidR="00110176" w:rsidRDefault="00B54062">
      <w:pPr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Помощь пожилым и людям с инвалидностью;</w:t>
      </w:r>
    </w:p>
    <w:p w14:paraId="22954B9C" w14:textId="77777777" w:rsidR="00110176" w:rsidRDefault="00B54062">
      <w:pPr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Межнациональное согласие.</w:t>
      </w:r>
    </w:p>
    <w:p w14:paraId="54827251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3.6. Патриотизм, историческая память и гражданская позиция</w:t>
      </w:r>
    </w:p>
    <w:p w14:paraId="2B6874AE" w14:textId="77777777" w:rsidR="00110176" w:rsidRDefault="00B54062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Сохранение исторической памяти;</w:t>
      </w:r>
    </w:p>
    <w:p w14:paraId="6150F639" w14:textId="77777777" w:rsidR="00110176" w:rsidRDefault="00B54062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Гражданская ответственность;</w:t>
      </w:r>
    </w:p>
    <w:p w14:paraId="7A02DFB1" w14:textId="77777777" w:rsidR="00110176" w:rsidRDefault="00B54062">
      <w:pPr>
        <w:numPr>
          <w:ilvl w:val="0"/>
          <w:numId w:val="11"/>
        </w:numPr>
        <w:rPr>
          <w:rFonts w:eastAsia="Times New Roman"/>
        </w:rPr>
      </w:pPr>
      <w:r>
        <w:rPr>
          <w:rFonts w:eastAsia="Times New Roman"/>
        </w:rPr>
        <w:t>Патриотическое воспитание.</w:t>
      </w:r>
    </w:p>
    <w:p w14:paraId="5B4C7439" w14:textId="77777777" w:rsidR="00110176" w:rsidRDefault="00B54062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4. ПРАКТИЧЕСКОЕ РУКОВОДСТВО ПО РАЗМЕЩЕНИЮ НАРУЖНОЙ СОЦИАЛЬНОЙ РЕКЛАМЫ</w:t>
      </w:r>
    </w:p>
    <w:p w14:paraId="1F139057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4.1. Шаг 1: Подготовка макета</w:t>
      </w:r>
    </w:p>
    <w:p w14:paraId="4C952715" w14:textId="77777777" w:rsidR="00110176" w:rsidRDefault="00B54062">
      <w:pPr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Создание макета согласно принципам раздела 2;</w:t>
      </w:r>
    </w:p>
    <w:p w14:paraId="1109236E" w14:textId="77777777" w:rsidR="00110176" w:rsidRDefault="00B54062">
      <w:pPr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Согласование с ответственными лицами организации-инициатора;</w:t>
      </w:r>
    </w:p>
    <w:p w14:paraId="26A0DB6D" w14:textId="77777777" w:rsidR="00110176" w:rsidRDefault="00B54062">
      <w:pPr>
        <w:numPr>
          <w:ilvl w:val="0"/>
          <w:numId w:val="12"/>
        </w:numPr>
        <w:rPr>
          <w:rFonts w:eastAsia="Times New Roman"/>
        </w:rPr>
      </w:pPr>
      <w:r>
        <w:rPr>
          <w:rFonts w:eastAsia="Times New Roman"/>
        </w:rPr>
        <w:t>Проверка на соответствие техническим требованиям.</w:t>
      </w:r>
    </w:p>
    <w:p w14:paraId="040E9B60" w14:textId="5E7CA39A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4.2. Шаг 2: Выбор рекламной конструкции и площадки</w:t>
      </w:r>
      <w:r w:rsidR="00354366">
        <w:rPr>
          <w:rFonts w:eastAsia="Times New Roman"/>
        </w:rPr>
        <w:t xml:space="preserve"> (примерно)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110176" w14:paraId="780A327A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5CE2" w14:textId="77777777" w:rsidR="00110176" w:rsidRDefault="00B54062">
            <w:pPr>
              <w:jc w:val="center"/>
            </w:pPr>
            <w:r>
              <w:rPr>
                <w:b/>
                <w:bCs/>
              </w:rPr>
              <w:t>Тип конструкции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2DFC" w14:textId="77777777" w:rsidR="00110176" w:rsidRDefault="00B54062">
            <w:pPr>
              <w:jc w:val="center"/>
            </w:pPr>
            <w:r>
              <w:rPr>
                <w:b/>
                <w:bCs/>
              </w:rPr>
              <w:t>Размеры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D4E5" w14:textId="77777777" w:rsidR="00110176" w:rsidRDefault="00B54062">
            <w:pPr>
              <w:jc w:val="center"/>
            </w:pPr>
            <w:r>
              <w:rPr>
                <w:b/>
                <w:bCs/>
              </w:rPr>
              <w:t>Преимущества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1F72" w14:textId="77777777" w:rsidR="00110176" w:rsidRDefault="00B54062">
            <w:pPr>
              <w:jc w:val="center"/>
            </w:pPr>
            <w:r>
              <w:rPr>
                <w:b/>
                <w:bCs/>
              </w:rPr>
              <w:t>Рекомендации</w:t>
            </w:r>
          </w:p>
        </w:tc>
      </w:tr>
      <w:tr w:rsidR="00110176" w14:paraId="0161501B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58E6" w14:textId="77777777" w:rsidR="00110176" w:rsidRDefault="00B54062">
            <w:r>
              <w:t>Сити-формат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3CA8" w14:textId="77777777" w:rsidR="00110176" w:rsidRDefault="00B54062">
            <w:r>
              <w:t>1.2×1.8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CF5A" w14:textId="77777777" w:rsidR="00110176" w:rsidRDefault="00B54062">
            <w:r>
              <w:t>Пешеходный трафик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CC3" w14:textId="77777777" w:rsidR="00110176" w:rsidRDefault="00B54062">
            <w:r>
              <w:t>Для локальных тем</w:t>
            </w:r>
          </w:p>
        </w:tc>
      </w:tr>
      <w:tr w:rsidR="00110176" w14:paraId="414D0988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D86E" w14:textId="77777777" w:rsidR="00110176" w:rsidRDefault="00B54062">
            <w:r>
              <w:t>Остановочные павильоны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A56B" w14:textId="77777777" w:rsidR="00110176" w:rsidRDefault="00B54062">
            <w:r>
              <w:t>1.2×1.8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B45B" w14:textId="77777777" w:rsidR="00110176" w:rsidRDefault="00B54062">
            <w:r>
              <w:t>Подсветка, ожидание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C4E9" w14:textId="77777777" w:rsidR="00110176" w:rsidRDefault="00B54062">
            <w:r>
              <w:t>Для подробной информации</w:t>
            </w:r>
          </w:p>
        </w:tc>
      </w:tr>
      <w:tr w:rsidR="00110176" w14:paraId="1291F0B4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7156" w14:textId="77777777" w:rsidR="00110176" w:rsidRDefault="00B54062">
            <w:r>
              <w:t>Щиты (билборды)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BC4B" w14:textId="77777777" w:rsidR="00110176" w:rsidRDefault="00B54062">
            <w:r>
              <w:t>3×6 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7119" w14:textId="77777777" w:rsidR="00110176" w:rsidRDefault="00B54062">
            <w:r>
              <w:t>Широкий охват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9C7A" w14:textId="77777777" w:rsidR="00110176" w:rsidRDefault="00B54062">
            <w:r>
              <w:t>Для простых ярких сообщений</w:t>
            </w:r>
          </w:p>
        </w:tc>
      </w:tr>
      <w:tr w:rsidR="00110176" w14:paraId="0AC268D6" w14:textId="77777777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F0F3" w14:textId="77777777" w:rsidR="00110176" w:rsidRDefault="00B54062">
            <w:r>
              <w:t>Цифровые экраны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FA9" w14:textId="77777777" w:rsidR="00110176" w:rsidRDefault="00B54062">
            <w:r>
              <w:t>Различные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B7E0" w14:textId="77777777" w:rsidR="00110176" w:rsidRDefault="00B54062">
            <w:r>
              <w:t>Динамичный контент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F248" w14:textId="77777777" w:rsidR="00110176" w:rsidRDefault="00B54062">
            <w:r>
              <w:t>Для актуальных новостей</w:t>
            </w:r>
          </w:p>
        </w:tc>
      </w:tr>
    </w:tbl>
    <w:p w14:paraId="5F3C8174" w14:textId="77777777" w:rsidR="00110176" w:rsidRDefault="00B54062">
      <w:r>
        <w:rPr>
          <w:b/>
          <w:bCs/>
        </w:rPr>
        <w:t>Размещение допускается только в местах, предусмотренных утвержденной муниципальной схемой размещения рекламных конструкций.</w:t>
      </w:r>
    </w:p>
    <w:p w14:paraId="2F3F2352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4.3. Шаг 3: Взаимодействие с рекламораспространителем</w:t>
      </w:r>
    </w:p>
    <w:p w14:paraId="243AD503" w14:textId="6E9D2BFA" w:rsidR="00110176" w:rsidRDefault="00B54062">
      <w:pPr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Подача заявки до размещения;</w:t>
      </w:r>
    </w:p>
    <w:p w14:paraId="000A8DDD" w14:textId="77777777" w:rsidR="00110176" w:rsidRDefault="00B54062">
      <w:pPr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Предоставление согласованного макета;</w:t>
      </w:r>
    </w:p>
    <w:p w14:paraId="2FF10C7C" w14:textId="263B3EBD" w:rsidR="00110176" w:rsidRDefault="00B54062">
      <w:pPr>
        <w:numPr>
          <w:ilvl w:val="0"/>
          <w:numId w:val="13"/>
        </w:numPr>
        <w:rPr>
          <w:rFonts w:eastAsia="Times New Roman"/>
        </w:rPr>
      </w:pPr>
      <w:r>
        <w:rPr>
          <w:rFonts w:eastAsia="Times New Roman"/>
        </w:rPr>
        <w:t>Заключение договора на размещение в рамках 5% квоты.</w:t>
      </w:r>
    </w:p>
    <w:p w14:paraId="4D78C98A" w14:textId="22D3CD60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4.4. Шаг 4: Исполнение законодательных требований (ЕРИР)</w:t>
      </w:r>
      <w:r w:rsidR="006561EA">
        <w:rPr>
          <w:rFonts w:eastAsia="Times New Roman"/>
        </w:rPr>
        <w:t xml:space="preserve"> (по необходимости)</w:t>
      </w:r>
    </w:p>
    <w:p w14:paraId="2DD8881A" w14:textId="7FF67D96" w:rsidR="00110176" w:rsidRDefault="00B54062">
      <w:pPr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Передача данных в ЕРИР осуществляется рекламораспространителем;</w:t>
      </w:r>
    </w:p>
    <w:p w14:paraId="66EA2688" w14:textId="77777777" w:rsidR="00110176" w:rsidRDefault="00B54062">
      <w:pPr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Инициатор предоставляет необходимые сведения о рекламе;</w:t>
      </w:r>
    </w:p>
    <w:p w14:paraId="3FD52E7C" w14:textId="77777777" w:rsidR="00110176" w:rsidRDefault="00B54062">
      <w:pPr>
        <w:numPr>
          <w:ilvl w:val="0"/>
          <w:numId w:val="14"/>
        </w:numPr>
        <w:rPr>
          <w:rFonts w:eastAsia="Times New Roman"/>
        </w:rPr>
      </w:pPr>
      <w:r>
        <w:rPr>
          <w:rFonts w:eastAsia="Times New Roman"/>
        </w:rPr>
        <w:t>Получение идентификатора рекламы обязательно с 01.03.2025.</w:t>
      </w:r>
    </w:p>
    <w:p w14:paraId="70652748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4.5. Шаг 5: Мониторинг и демонтаж</w:t>
      </w:r>
    </w:p>
    <w:p w14:paraId="73A0E5FF" w14:textId="77777777" w:rsidR="00110176" w:rsidRDefault="00B54062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Регулярная проверка технического состояния конструкции;</w:t>
      </w:r>
    </w:p>
    <w:p w14:paraId="7EA456C0" w14:textId="75E494D3" w:rsidR="00110176" w:rsidRDefault="00B54062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Своевременный демонтаж после окончания срока действия договора</w:t>
      </w:r>
      <w:r w:rsidR="006561EA">
        <w:rPr>
          <w:rFonts w:eastAsia="Times New Roman"/>
        </w:rPr>
        <w:t>, либо через 3 -5 дней после окончания события, указанного в рекламе</w:t>
      </w:r>
      <w:r>
        <w:rPr>
          <w:rFonts w:eastAsia="Times New Roman"/>
        </w:rPr>
        <w:t>;</w:t>
      </w:r>
    </w:p>
    <w:p w14:paraId="01A11258" w14:textId="77777777" w:rsidR="00110176" w:rsidRDefault="00B54062">
      <w:pPr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Замена поврежденных носителей в течение 3-5 рабочих дней.</w:t>
      </w:r>
    </w:p>
    <w:p w14:paraId="1B49608F" w14:textId="77777777" w:rsidR="00110176" w:rsidRDefault="00B54062">
      <w:pPr>
        <w:pStyle w:val="2"/>
        <w:rPr>
          <w:rFonts w:eastAsia="Times New Roman"/>
        </w:rPr>
      </w:pPr>
      <w:r>
        <w:rPr>
          <w:rFonts w:eastAsia="Times New Roman"/>
        </w:rPr>
        <w:t>5. ОСОБЕННОСТИ ПОДГОТОВКИ РЕКЛАМЫ, НАПРАВЛЕННОЙ НА ПОПУЛЯРИЗАЦИЮ ВОЕННОЙ СЛУЖБЫ</w:t>
      </w:r>
    </w:p>
    <w:p w14:paraId="690A1654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5.1. Цели и ключевые сообщения</w:t>
      </w:r>
    </w:p>
    <w:p w14:paraId="43078BB0" w14:textId="77777777" w:rsidR="00110176" w:rsidRDefault="00B54062">
      <w:pPr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Формирование уважительного отношения к военной службе;</w:t>
      </w:r>
    </w:p>
    <w:p w14:paraId="1386C824" w14:textId="77777777" w:rsidR="00110176" w:rsidRDefault="00B54062">
      <w:pPr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Повышение осведомленности о преимуществах службы по контракту;</w:t>
      </w:r>
    </w:p>
    <w:p w14:paraId="34B8C174" w14:textId="77777777" w:rsidR="00110176" w:rsidRDefault="00B54062">
      <w:pPr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Информирование о мерах социальной поддержки военнослужащих.</w:t>
      </w:r>
    </w:p>
    <w:p w14:paraId="2EE257B5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5.2. Тон и стилистика</w:t>
      </w:r>
    </w:p>
    <w:p w14:paraId="3C4B890E" w14:textId="77777777" w:rsidR="00110176" w:rsidRDefault="00B54062">
      <w:pPr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Уважительный, героический, но достоверный стиль;</w:t>
      </w:r>
    </w:p>
    <w:p w14:paraId="38D5B0CF" w14:textId="77777777" w:rsidR="00110176" w:rsidRDefault="00B54062">
      <w:pPr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Избегание излишней драматизации и агрессии;</w:t>
      </w:r>
    </w:p>
    <w:p w14:paraId="78ECBD0D" w14:textId="77777777" w:rsidR="00110176" w:rsidRDefault="00B54062">
      <w:pPr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Акцент на реальных героях, профессионализме и социальных гарантиях.</w:t>
      </w:r>
    </w:p>
    <w:p w14:paraId="2D1DA358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5.3. Работа с контентом</w:t>
      </w:r>
    </w:p>
    <w:p w14:paraId="6510381D" w14:textId="77777777" w:rsidR="00110176" w:rsidRDefault="00B54062">
      <w:r>
        <w:rPr>
          <w:b/>
          <w:bCs/>
        </w:rPr>
        <w:t>Использование образов:</w:t>
      </w:r>
    </w:p>
    <w:p w14:paraId="3A45A5E0" w14:textId="373B92CE" w:rsidR="00110176" w:rsidRDefault="00B54062">
      <w:pPr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Предпочтение реальным</w:t>
      </w:r>
      <w:r w:rsidR="006561EA">
        <w:rPr>
          <w:rFonts w:eastAsia="Times New Roman"/>
        </w:rPr>
        <w:t>, действующим</w:t>
      </w:r>
      <w:r>
        <w:rPr>
          <w:rFonts w:eastAsia="Times New Roman"/>
        </w:rPr>
        <w:t xml:space="preserve"> военнослужащим (с </w:t>
      </w:r>
      <w:r w:rsidR="006561EA">
        <w:rPr>
          <w:rFonts w:eastAsia="Times New Roman"/>
        </w:rPr>
        <w:t>их</w:t>
      </w:r>
      <w:r>
        <w:rPr>
          <w:rFonts w:eastAsia="Times New Roman"/>
        </w:rPr>
        <w:t xml:space="preserve"> согласия);</w:t>
      </w:r>
    </w:p>
    <w:p w14:paraId="1CF94716" w14:textId="77777777" w:rsidR="00110176" w:rsidRDefault="00B54062">
      <w:pPr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Использование образов военнослужащих разных родов войск;</w:t>
      </w:r>
    </w:p>
    <w:p w14:paraId="2228E020" w14:textId="77777777" w:rsidR="00110176" w:rsidRDefault="00B54062">
      <w:pPr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Тактичное использование изображений участников СВО.</w:t>
      </w:r>
    </w:p>
    <w:p w14:paraId="152AE9E5" w14:textId="77777777" w:rsidR="00110176" w:rsidRDefault="00B54062">
      <w:r>
        <w:rPr>
          <w:b/>
          <w:bCs/>
        </w:rPr>
        <w:t>Слоганы и тексты:</w:t>
      </w:r>
    </w:p>
    <w:p w14:paraId="2A5BA77F" w14:textId="77777777" w:rsidR="00110176" w:rsidRDefault="00B54062">
      <w:pPr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«Служу России. Твои герои живут рядом»;</w:t>
      </w:r>
    </w:p>
    <w:p w14:paraId="19357A8C" w14:textId="77777777" w:rsidR="00110176" w:rsidRDefault="00B54062">
      <w:pPr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«Сила в правде. Честь в служении»;</w:t>
      </w:r>
    </w:p>
    <w:p w14:paraId="33AB044F" w14:textId="77777777" w:rsidR="00110176" w:rsidRDefault="00B54062">
      <w:pPr>
        <w:numPr>
          <w:ilvl w:val="0"/>
          <w:numId w:val="19"/>
        </w:numPr>
        <w:rPr>
          <w:rFonts w:eastAsia="Times New Roman"/>
        </w:rPr>
      </w:pPr>
      <w:r>
        <w:rPr>
          <w:rFonts w:eastAsia="Times New Roman"/>
        </w:rPr>
        <w:t>Информация о социальных гарантиях и условиях контракта.</w:t>
      </w:r>
    </w:p>
    <w:p w14:paraId="42D10E0F" w14:textId="77777777" w:rsidR="00110176" w:rsidRDefault="00B54062">
      <w:r>
        <w:rPr>
          <w:b/>
          <w:bCs/>
        </w:rPr>
        <w:t>Визуальный ряд:</w:t>
      </w:r>
    </w:p>
    <w:p w14:paraId="69153A9A" w14:textId="77777777" w:rsidR="00110176" w:rsidRDefault="00B54062">
      <w:pPr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Качественные фотографии в униформе;</w:t>
      </w:r>
    </w:p>
    <w:p w14:paraId="6E760806" w14:textId="77777777" w:rsidR="00110176" w:rsidRDefault="00B54062">
      <w:pPr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Использование государственной символики (с соблюдением норм);</w:t>
      </w:r>
    </w:p>
    <w:p w14:paraId="411EC577" w14:textId="77777777" w:rsidR="00110176" w:rsidRDefault="00B54062">
      <w:pPr>
        <w:numPr>
          <w:ilvl w:val="0"/>
          <w:numId w:val="20"/>
        </w:numPr>
        <w:rPr>
          <w:rFonts w:eastAsia="Times New Roman"/>
        </w:rPr>
      </w:pPr>
      <w:r>
        <w:rPr>
          <w:rFonts w:eastAsia="Times New Roman"/>
        </w:rPr>
        <w:t>Четкие контрастные надписи.</w:t>
      </w:r>
    </w:p>
    <w:p w14:paraId="548A46AA" w14:textId="77777777" w:rsidR="00110176" w:rsidRDefault="00B54062">
      <w:pPr>
        <w:pStyle w:val="3"/>
        <w:rPr>
          <w:rFonts w:eastAsia="Times New Roman"/>
        </w:rPr>
      </w:pPr>
      <w:r>
        <w:rPr>
          <w:rFonts w:eastAsia="Times New Roman"/>
        </w:rPr>
        <w:t>5.4. Юридические и этические аспекты</w:t>
      </w:r>
    </w:p>
    <w:p w14:paraId="57C5B8D4" w14:textId="77777777" w:rsidR="00110176" w:rsidRDefault="00B54062">
      <w:pPr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Обязательное получение письменного согласия на использование изображения;</w:t>
      </w:r>
    </w:p>
    <w:p w14:paraId="57508B62" w14:textId="53AD4C28" w:rsidR="00110176" w:rsidRDefault="00B54062">
      <w:pPr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Особенная тактичность при работе с семьями погибших военнослужащих</w:t>
      </w:r>
      <w:r w:rsidR="006561EA">
        <w:rPr>
          <w:rFonts w:eastAsia="Times New Roman"/>
        </w:rPr>
        <w:t xml:space="preserve"> (при необходимости)</w:t>
      </w:r>
      <w:r>
        <w:rPr>
          <w:rFonts w:eastAsia="Times New Roman"/>
        </w:rPr>
        <w:t>;</w:t>
      </w:r>
    </w:p>
    <w:p w14:paraId="48001DCC" w14:textId="77777777" w:rsidR="00110176" w:rsidRDefault="00B54062">
      <w:pPr>
        <w:numPr>
          <w:ilvl w:val="0"/>
          <w:numId w:val="21"/>
        </w:numPr>
        <w:rPr>
          <w:rFonts w:eastAsia="Times New Roman"/>
        </w:rPr>
      </w:pPr>
      <w:r>
        <w:rPr>
          <w:rFonts w:eastAsia="Times New Roman"/>
        </w:rPr>
        <w:t>Согласование с военными комиссариатами при использовании официальной символики.</w:t>
      </w:r>
    </w:p>
    <w:p w14:paraId="70BDAC43" w14:textId="3A4F780B" w:rsidR="00BD59F4" w:rsidRDefault="00BD59F4"/>
    <w:sectPr w:rsidR="00BD5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326"/>
    <w:multiLevelType w:val="multilevel"/>
    <w:tmpl w:val="E506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2C10"/>
    <w:multiLevelType w:val="multilevel"/>
    <w:tmpl w:val="56C6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5044B"/>
    <w:multiLevelType w:val="multilevel"/>
    <w:tmpl w:val="B22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256DC8"/>
    <w:multiLevelType w:val="multilevel"/>
    <w:tmpl w:val="E7B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D4F22"/>
    <w:multiLevelType w:val="multilevel"/>
    <w:tmpl w:val="1ABA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F35849"/>
    <w:multiLevelType w:val="multilevel"/>
    <w:tmpl w:val="7D8E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F59CC"/>
    <w:multiLevelType w:val="multilevel"/>
    <w:tmpl w:val="7A0EF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057DE1"/>
    <w:multiLevelType w:val="multilevel"/>
    <w:tmpl w:val="C9F8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D71932"/>
    <w:multiLevelType w:val="multilevel"/>
    <w:tmpl w:val="B1CE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EA7187"/>
    <w:multiLevelType w:val="multilevel"/>
    <w:tmpl w:val="13DE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E402CD"/>
    <w:multiLevelType w:val="multilevel"/>
    <w:tmpl w:val="4B9C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681758"/>
    <w:multiLevelType w:val="multilevel"/>
    <w:tmpl w:val="79B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684690"/>
    <w:multiLevelType w:val="multilevel"/>
    <w:tmpl w:val="9DDA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5061A6"/>
    <w:multiLevelType w:val="multilevel"/>
    <w:tmpl w:val="BB6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14E78"/>
    <w:multiLevelType w:val="multilevel"/>
    <w:tmpl w:val="1A80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37728"/>
    <w:multiLevelType w:val="multilevel"/>
    <w:tmpl w:val="F88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E0744D"/>
    <w:multiLevelType w:val="multilevel"/>
    <w:tmpl w:val="E770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38178B"/>
    <w:multiLevelType w:val="multilevel"/>
    <w:tmpl w:val="A732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B81C46"/>
    <w:multiLevelType w:val="multilevel"/>
    <w:tmpl w:val="B758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4746AD"/>
    <w:multiLevelType w:val="multilevel"/>
    <w:tmpl w:val="46D2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5E74B97"/>
    <w:multiLevelType w:val="multilevel"/>
    <w:tmpl w:val="5DA29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6859FB"/>
    <w:multiLevelType w:val="multilevel"/>
    <w:tmpl w:val="9A5A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384470"/>
    <w:multiLevelType w:val="multilevel"/>
    <w:tmpl w:val="8A86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083C66"/>
    <w:multiLevelType w:val="multilevel"/>
    <w:tmpl w:val="B654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031912">
    <w:abstractNumId w:val="3"/>
  </w:num>
  <w:num w:numId="2" w16cid:durableId="1827235443">
    <w:abstractNumId w:val="6"/>
  </w:num>
  <w:num w:numId="3" w16cid:durableId="1861696854">
    <w:abstractNumId w:val="2"/>
  </w:num>
  <w:num w:numId="4" w16cid:durableId="1491945197">
    <w:abstractNumId w:val="14"/>
  </w:num>
  <w:num w:numId="5" w16cid:durableId="463544101">
    <w:abstractNumId w:val="15"/>
  </w:num>
  <w:num w:numId="6" w16cid:durableId="657608756">
    <w:abstractNumId w:val="11"/>
  </w:num>
  <w:num w:numId="7" w16cid:durableId="2009553006">
    <w:abstractNumId w:val="7"/>
  </w:num>
  <w:num w:numId="8" w16cid:durableId="181552750">
    <w:abstractNumId w:val="17"/>
  </w:num>
  <w:num w:numId="9" w16cid:durableId="2086829166">
    <w:abstractNumId w:val="10"/>
  </w:num>
  <w:num w:numId="10" w16cid:durableId="2066682891">
    <w:abstractNumId w:val="18"/>
  </w:num>
  <w:num w:numId="11" w16cid:durableId="95367461">
    <w:abstractNumId w:val="8"/>
  </w:num>
  <w:num w:numId="12" w16cid:durableId="261424739">
    <w:abstractNumId w:val="9"/>
  </w:num>
  <w:num w:numId="13" w16cid:durableId="406732256">
    <w:abstractNumId w:val="23"/>
  </w:num>
  <w:num w:numId="14" w16cid:durableId="404768962">
    <w:abstractNumId w:val="22"/>
  </w:num>
  <w:num w:numId="15" w16cid:durableId="1832257668">
    <w:abstractNumId w:val="5"/>
  </w:num>
  <w:num w:numId="16" w16cid:durableId="1635793047">
    <w:abstractNumId w:val="20"/>
  </w:num>
  <w:num w:numId="17" w16cid:durableId="1913000480">
    <w:abstractNumId w:val="12"/>
  </w:num>
  <w:num w:numId="18" w16cid:durableId="1145001744">
    <w:abstractNumId w:val="21"/>
  </w:num>
  <w:num w:numId="19" w16cid:durableId="1794248886">
    <w:abstractNumId w:val="19"/>
  </w:num>
  <w:num w:numId="20" w16cid:durableId="1313605115">
    <w:abstractNumId w:val="16"/>
  </w:num>
  <w:num w:numId="21" w16cid:durableId="295960785">
    <w:abstractNumId w:val="4"/>
  </w:num>
  <w:num w:numId="22" w16cid:durableId="1389062814">
    <w:abstractNumId w:val="0"/>
  </w:num>
  <w:num w:numId="23" w16cid:durableId="1565412711">
    <w:abstractNumId w:val="1"/>
  </w:num>
  <w:num w:numId="24" w16cid:durableId="271984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66"/>
    <w:rsid w:val="00110176"/>
    <w:rsid w:val="00354366"/>
    <w:rsid w:val="0060646A"/>
    <w:rsid w:val="006561EA"/>
    <w:rsid w:val="008123F0"/>
    <w:rsid w:val="00A13C5D"/>
    <w:rsid w:val="00B54062"/>
    <w:rsid w:val="00BD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A2EDE"/>
  <w15:chartTrackingRefBased/>
  <w15:docId w15:val="{37FC9655-E3C6-438D-8EDC-DB59472B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0" w:after="60"/>
      <w:jc w:val="left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jc w:val="lef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размещению наружной социальной рекламы</vt:lpstr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размещению наружной социальной рекламы</dc:title>
  <dc:subject/>
  <dc:creator>Naida-daginform</dc:creator>
  <cp:keywords/>
  <dc:description/>
  <cp:lastModifiedBy>Пользователь</cp:lastModifiedBy>
  <cp:revision>3</cp:revision>
  <dcterms:created xsi:type="dcterms:W3CDTF">2025-10-21T12:09:00Z</dcterms:created>
  <dcterms:modified xsi:type="dcterms:W3CDTF">2025-10-22T06:58:00Z</dcterms:modified>
</cp:coreProperties>
</file>