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F3" w:rsidRPr="006F4960" w:rsidRDefault="00093CF3" w:rsidP="00FC4247">
      <w:pPr>
        <w:pStyle w:val="ConsPlusNormal"/>
        <w:spacing w:line="276" w:lineRule="auto"/>
        <w:jc w:val="right"/>
        <w:rPr>
          <w:rFonts w:ascii="Times New Roman" w:hAnsi="Times New Roman" w:cs="Times New Roman"/>
          <w:color w:val="000000" w:themeColor="text1"/>
          <w:sz w:val="28"/>
        </w:rPr>
      </w:pPr>
      <w:r w:rsidRPr="006F4960">
        <w:rPr>
          <w:rFonts w:ascii="Times New Roman" w:hAnsi="Times New Roman" w:cs="Times New Roman"/>
          <w:color w:val="000000" w:themeColor="text1"/>
          <w:sz w:val="28"/>
        </w:rPr>
        <w:t>Проект</w:t>
      </w:r>
    </w:p>
    <w:p w:rsidR="00093CF3" w:rsidRPr="006F4960" w:rsidRDefault="00093CF3" w:rsidP="00FC4247">
      <w:pPr>
        <w:pStyle w:val="ConsPlusNormal"/>
        <w:spacing w:line="276" w:lineRule="auto"/>
        <w:jc w:val="right"/>
        <w:rPr>
          <w:rFonts w:ascii="Times New Roman" w:hAnsi="Times New Roman" w:cs="Times New Roman"/>
          <w:color w:val="000000" w:themeColor="text1"/>
          <w:sz w:val="28"/>
        </w:rPr>
      </w:pPr>
    </w:p>
    <w:p w:rsidR="00093CF3" w:rsidRPr="006F4960" w:rsidRDefault="00093CF3" w:rsidP="00FC4247">
      <w:pPr>
        <w:pStyle w:val="ConsPlusTitle"/>
        <w:spacing w:line="276" w:lineRule="auto"/>
        <w:jc w:val="center"/>
        <w:rPr>
          <w:rFonts w:ascii="Times New Roman" w:hAnsi="Times New Roman" w:cs="Times New Roman"/>
          <w:color w:val="000000" w:themeColor="text1"/>
          <w:sz w:val="28"/>
        </w:rPr>
      </w:pPr>
      <w:r w:rsidRPr="006F4960">
        <w:rPr>
          <w:rFonts w:ascii="Times New Roman" w:hAnsi="Times New Roman" w:cs="Times New Roman"/>
          <w:color w:val="000000" w:themeColor="text1"/>
          <w:sz w:val="28"/>
        </w:rPr>
        <w:t>МИНИСТЕРСТВО КУЛЬТУРЫ РЕСПУБЛИКИ ДАГЕСТАН</w:t>
      </w:r>
    </w:p>
    <w:p w:rsidR="00093CF3" w:rsidRPr="006F4960" w:rsidRDefault="00093CF3" w:rsidP="00FC4247">
      <w:pPr>
        <w:pStyle w:val="ConsPlusTitle"/>
        <w:spacing w:line="276" w:lineRule="auto"/>
        <w:jc w:val="center"/>
        <w:rPr>
          <w:rFonts w:ascii="Times New Roman" w:hAnsi="Times New Roman" w:cs="Times New Roman"/>
          <w:color w:val="000000" w:themeColor="text1"/>
          <w:sz w:val="28"/>
        </w:rPr>
      </w:pPr>
    </w:p>
    <w:p w:rsidR="00093CF3" w:rsidRPr="006F4960" w:rsidRDefault="00093CF3" w:rsidP="00FC4247">
      <w:pPr>
        <w:pStyle w:val="ConsPlusTitle"/>
        <w:spacing w:line="276" w:lineRule="auto"/>
        <w:jc w:val="center"/>
        <w:rPr>
          <w:rFonts w:ascii="Times New Roman" w:hAnsi="Times New Roman" w:cs="Times New Roman"/>
          <w:color w:val="000000" w:themeColor="text1"/>
          <w:sz w:val="28"/>
        </w:rPr>
      </w:pPr>
      <w:r w:rsidRPr="006F4960">
        <w:rPr>
          <w:rFonts w:ascii="Times New Roman" w:hAnsi="Times New Roman" w:cs="Times New Roman"/>
          <w:color w:val="000000" w:themeColor="text1"/>
          <w:sz w:val="28"/>
        </w:rPr>
        <w:t>ПРИКАЗ</w:t>
      </w:r>
    </w:p>
    <w:p w:rsidR="00093CF3" w:rsidRPr="006F4960" w:rsidRDefault="00093CF3" w:rsidP="00FC4247">
      <w:pPr>
        <w:pStyle w:val="ConsPlusTitle"/>
        <w:spacing w:line="276" w:lineRule="auto"/>
        <w:jc w:val="center"/>
        <w:rPr>
          <w:rFonts w:ascii="Times New Roman" w:hAnsi="Times New Roman" w:cs="Times New Roman"/>
          <w:color w:val="000000" w:themeColor="text1"/>
          <w:sz w:val="28"/>
        </w:rPr>
      </w:pPr>
      <w:r w:rsidRPr="006F4960">
        <w:rPr>
          <w:rFonts w:ascii="Times New Roman" w:hAnsi="Times New Roman" w:cs="Times New Roman"/>
          <w:color w:val="000000" w:themeColor="text1"/>
          <w:sz w:val="28"/>
        </w:rPr>
        <w:t>от __ ________ 202</w:t>
      </w:r>
      <w:r w:rsidR="00CD2DCE">
        <w:rPr>
          <w:rFonts w:ascii="Times New Roman" w:hAnsi="Times New Roman" w:cs="Times New Roman"/>
          <w:color w:val="000000" w:themeColor="text1"/>
          <w:sz w:val="28"/>
        </w:rPr>
        <w:t>5</w:t>
      </w:r>
      <w:r w:rsidRPr="006F4960">
        <w:rPr>
          <w:rFonts w:ascii="Times New Roman" w:hAnsi="Times New Roman" w:cs="Times New Roman"/>
          <w:color w:val="000000" w:themeColor="text1"/>
          <w:sz w:val="28"/>
        </w:rPr>
        <w:t xml:space="preserve"> г. № ___</w:t>
      </w:r>
    </w:p>
    <w:p w:rsidR="00287F62" w:rsidRPr="006F4960" w:rsidRDefault="00287F62" w:rsidP="00FC4247">
      <w:pPr>
        <w:widowControl w:val="0"/>
        <w:autoSpaceDE w:val="0"/>
        <w:autoSpaceDN w:val="0"/>
        <w:spacing w:after="0" w:line="276" w:lineRule="auto"/>
        <w:jc w:val="center"/>
        <w:rPr>
          <w:rFonts w:ascii="Times New Roman" w:eastAsia="Times New Roman" w:hAnsi="Times New Roman" w:cs="Times New Roman"/>
          <w:color w:val="000000" w:themeColor="text1"/>
          <w:sz w:val="28"/>
          <w:szCs w:val="28"/>
        </w:rPr>
      </w:pPr>
    </w:p>
    <w:p w:rsidR="00E90A3E" w:rsidRPr="006F4960" w:rsidRDefault="00C7287A" w:rsidP="00FC4247">
      <w:pPr>
        <w:pStyle w:val="ConsPlusTitle"/>
        <w:spacing w:line="276" w:lineRule="auto"/>
        <w:ind w:left="567" w:right="567"/>
        <w:jc w:val="center"/>
        <w:rPr>
          <w:rFonts w:ascii="Times New Roman" w:hAnsi="Times New Roman" w:cs="Times New Roman"/>
          <w:color w:val="000000" w:themeColor="text1"/>
          <w:sz w:val="28"/>
        </w:rPr>
      </w:pPr>
      <w:r w:rsidRPr="006F4960">
        <w:rPr>
          <w:rFonts w:ascii="Times New Roman" w:hAnsi="Times New Roman" w:cs="Times New Roman"/>
          <w:color w:val="000000" w:themeColor="text1"/>
          <w:sz w:val="28"/>
        </w:rPr>
        <w:t xml:space="preserve">О </w:t>
      </w:r>
      <w:r w:rsidR="005C4C23">
        <w:rPr>
          <w:rFonts w:ascii="Times New Roman" w:hAnsi="Times New Roman" w:cs="Times New Roman"/>
          <w:color w:val="000000" w:themeColor="text1"/>
          <w:sz w:val="28"/>
        </w:rPr>
        <w:t>внесении изменений в приказ Министерства культуры Республики Дагестан от 26 июня 2024 года № 195-од</w:t>
      </w:r>
    </w:p>
    <w:p w:rsidR="00A12C07" w:rsidRPr="006F4960" w:rsidRDefault="00A12C07" w:rsidP="00FC4247">
      <w:pPr>
        <w:pStyle w:val="ConsPlusNormal"/>
        <w:spacing w:line="276" w:lineRule="auto"/>
        <w:jc w:val="center"/>
        <w:rPr>
          <w:rFonts w:ascii="Times New Roman" w:hAnsi="Times New Roman" w:cs="Times New Roman"/>
          <w:color w:val="000000" w:themeColor="text1"/>
          <w:sz w:val="28"/>
        </w:rPr>
      </w:pPr>
    </w:p>
    <w:p w:rsidR="0073403E" w:rsidRPr="006F4960" w:rsidRDefault="00A12C07" w:rsidP="00FC4247">
      <w:pPr>
        <w:pStyle w:val="ConsPlusNormal"/>
        <w:spacing w:line="276" w:lineRule="auto"/>
        <w:ind w:firstLine="540"/>
        <w:jc w:val="both"/>
        <w:rPr>
          <w:rFonts w:ascii="Times New Roman" w:hAnsi="Times New Roman" w:cs="Times New Roman"/>
          <w:color w:val="000000" w:themeColor="text1"/>
          <w:sz w:val="28"/>
        </w:rPr>
      </w:pPr>
      <w:r w:rsidRPr="006F4960">
        <w:rPr>
          <w:rFonts w:ascii="Times New Roman" w:hAnsi="Times New Roman" w:cs="Times New Roman"/>
          <w:color w:val="000000" w:themeColor="text1"/>
          <w:sz w:val="28"/>
        </w:rPr>
        <w:t>В соответствии</w:t>
      </w:r>
      <w:r w:rsidR="0073403E">
        <w:rPr>
          <w:rFonts w:ascii="Times New Roman" w:hAnsi="Times New Roman" w:cs="Times New Roman"/>
          <w:color w:val="000000" w:themeColor="text1"/>
          <w:sz w:val="28"/>
        </w:rPr>
        <w:t xml:space="preserve"> постановлением Правительства Республики Дагестан </w:t>
      </w:r>
      <w:r w:rsidR="00FC4247">
        <w:rPr>
          <w:rFonts w:ascii="Times New Roman" w:hAnsi="Times New Roman" w:cs="Times New Roman"/>
          <w:color w:val="000000" w:themeColor="text1"/>
          <w:sz w:val="28"/>
        </w:rPr>
        <w:br/>
      </w:r>
      <w:r w:rsidR="00FC4247" w:rsidRPr="00FC4247">
        <w:rPr>
          <w:rFonts w:ascii="Times New Roman" w:hAnsi="Times New Roman" w:cs="Times New Roman"/>
          <w:color w:val="000000" w:themeColor="text1"/>
          <w:sz w:val="28"/>
        </w:rPr>
        <w:t>от 10</w:t>
      </w:r>
      <w:r w:rsidR="0073403E" w:rsidRPr="00FC4247">
        <w:rPr>
          <w:rFonts w:ascii="Times New Roman" w:hAnsi="Times New Roman" w:cs="Times New Roman"/>
          <w:color w:val="000000" w:themeColor="text1"/>
          <w:sz w:val="28"/>
        </w:rPr>
        <w:t xml:space="preserve"> </w:t>
      </w:r>
      <w:r w:rsidR="00FC4247" w:rsidRPr="00FC4247">
        <w:rPr>
          <w:rFonts w:ascii="Times New Roman" w:hAnsi="Times New Roman" w:cs="Times New Roman"/>
          <w:color w:val="000000" w:themeColor="text1"/>
          <w:sz w:val="28"/>
        </w:rPr>
        <w:t xml:space="preserve">апреля </w:t>
      </w:r>
      <w:r w:rsidR="0073403E" w:rsidRPr="00FC4247">
        <w:rPr>
          <w:rFonts w:ascii="Times New Roman" w:hAnsi="Times New Roman" w:cs="Times New Roman"/>
          <w:color w:val="000000" w:themeColor="text1"/>
          <w:sz w:val="28"/>
        </w:rPr>
        <w:t xml:space="preserve">2025 года № </w:t>
      </w:r>
      <w:r w:rsidR="00FC4247">
        <w:rPr>
          <w:rFonts w:ascii="Times New Roman" w:hAnsi="Times New Roman" w:cs="Times New Roman"/>
          <w:color w:val="000000" w:themeColor="text1"/>
          <w:sz w:val="28"/>
        </w:rPr>
        <w:t>105</w:t>
      </w:r>
      <w:r w:rsidR="0073403E">
        <w:rPr>
          <w:rFonts w:ascii="Times New Roman" w:hAnsi="Times New Roman" w:cs="Times New Roman"/>
          <w:color w:val="000000" w:themeColor="text1"/>
          <w:sz w:val="28"/>
        </w:rPr>
        <w:t xml:space="preserve"> «</w:t>
      </w:r>
      <w:r w:rsidR="0073403E" w:rsidRPr="0073403E">
        <w:rPr>
          <w:rFonts w:ascii="Times New Roman" w:hAnsi="Times New Roman" w:cs="Times New Roman"/>
          <w:color w:val="000000" w:themeColor="text1"/>
          <w:sz w:val="28"/>
        </w:rPr>
        <w:t xml:space="preserve">О внесении изменений в государственную программу Республики Дагестан «Развитие культуры в Республике </w:t>
      </w:r>
      <w:r w:rsidR="00FC4247">
        <w:rPr>
          <w:rFonts w:ascii="Times New Roman" w:hAnsi="Times New Roman" w:cs="Times New Roman"/>
          <w:color w:val="000000" w:themeColor="text1"/>
          <w:sz w:val="28"/>
        </w:rPr>
        <w:br/>
      </w:r>
      <w:r w:rsidR="0073403E" w:rsidRPr="0073403E">
        <w:rPr>
          <w:rFonts w:ascii="Times New Roman" w:hAnsi="Times New Roman" w:cs="Times New Roman"/>
          <w:color w:val="000000" w:themeColor="text1"/>
          <w:sz w:val="28"/>
        </w:rPr>
        <w:t>Дагестан</w:t>
      </w:r>
      <w:r w:rsidR="0073403E">
        <w:rPr>
          <w:rFonts w:ascii="Times New Roman" w:hAnsi="Times New Roman" w:cs="Times New Roman"/>
          <w:color w:val="000000" w:themeColor="text1"/>
          <w:sz w:val="28"/>
        </w:rPr>
        <w:t xml:space="preserve">» </w:t>
      </w:r>
      <w:r w:rsidR="0073403E" w:rsidRPr="0073403E">
        <w:rPr>
          <w:rFonts w:ascii="Times New Roman" w:hAnsi="Times New Roman" w:cs="Times New Roman"/>
          <w:color w:val="000000" w:themeColor="text1"/>
          <w:sz w:val="28"/>
        </w:rPr>
        <w:t xml:space="preserve">(интернет-портал правовой информации Республики Дагестан </w:t>
      </w:r>
      <w:r w:rsidR="00FC4247">
        <w:rPr>
          <w:rFonts w:ascii="Times New Roman" w:hAnsi="Times New Roman" w:cs="Times New Roman"/>
          <w:color w:val="000000" w:themeColor="text1"/>
          <w:sz w:val="28"/>
        </w:rPr>
        <w:br/>
      </w:r>
      <w:r w:rsidR="0073403E" w:rsidRPr="0073403E">
        <w:rPr>
          <w:rFonts w:ascii="Times New Roman" w:hAnsi="Times New Roman" w:cs="Times New Roman"/>
          <w:color w:val="000000" w:themeColor="text1"/>
          <w:sz w:val="28"/>
        </w:rPr>
        <w:t xml:space="preserve">(www.pravo.e-dag.ru), </w:t>
      </w:r>
      <w:r w:rsidR="0073403E">
        <w:rPr>
          <w:rFonts w:ascii="Times New Roman" w:hAnsi="Times New Roman" w:cs="Times New Roman"/>
          <w:color w:val="000000" w:themeColor="text1"/>
          <w:sz w:val="28"/>
        </w:rPr>
        <w:t>2025</w:t>
      </w:r>
      <w:r w:rsidR="0073403E" w:rsidRPr="0073403E">
        <w:rPr>
          <w:rFonts w:ascii="Times New Roman" w:hAnsi="Times New Roman" w:cs="Times New Roman"/>
          <w:color w:val="000000" w:themeColor="text1"/>
          <w:sz w:val="28"/>
        </w:rPr>
        <w:t xml:space="preserve">, </w:t>
      </w:r>
      <w:r w:rsidR="00FC4247">
        <w:rPr>
          <w:rFonts w:ascii="Times New Roman" w:hAnsi="Times New Roman" w:cs="Times New Roman"/>
          <w:color w:val="000000" w:themeColor="text1"/>
          <w:sz w:val="28"/>
        </w:rPr>
        <w:t>11 апреля</w:t>
      </w:r>
      <w:r w:rsidR="0073403E" w:rsidRPr="00FC4247">
        <w:rPr>
          <w:rFonts w:ascii="Times New Roman" w:hAnsi="Times New Roman" w:cs="Times New Roman"/>
          <w:color w:val="000000" w:themeColor="text1"/>
          <w:sz w:val="28"/>
        </w:rPr>
        <w:t xml:space="preserve">, № </w:t>
      </w:r>
      <w:r w:rsidR="00FC4247">
        <w:rPr>
          <w:rFonts w:ascii="Times New Roman" w:hAnsi="Times New Roman" w:cs="Times New Roman"/>
          <w:color w:val="000000" w:themeColor="text1"/>
          <w:sz w:val="28"/>
        </w:rPr>
        <w:t>05002015674)</w:t>
      </w:r>
      <w:r w:rsidR="0073403E">
        <w:rPr>
          <w:rFonts w:ascii="Times New Roman" w:hAnsi="Times New Roman" w:cs="Times New Roman"/>
          <w:color w:val="000000" w:themeColor="text1"/>
          <w:sz w:val="28"/>
        </w:rPr>
        <w:t>, приказываю:</w:t>
      </w:r>
    </w:p>
    <w:p w:rsidR="00C175AD" w:rsidRPr="006F4960" w:rsidRDefault="0073403E" w:rsidP="00FC4247">
      <w:pPr>
        <w:pStyle w:val="ConsPlusNormal"/>
        <w:spacing w:line="276" w:lineRule="auto"/>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1. Утвердить изменения, вносимые в приказ Министерства культуры Республики Дагестан </w:t>
      </w:r>
      <w:r w:rsidRPr="0073403E">
        <w:rPr>
          <w:rFonts w:ascii="Times New Roman" w:hAnsi="Times New Roman" w:cs="Times New Roman"/>
          <w:color w:val="000000" w:themeColor="text1"/>
          <w:sz w:val="28"/>
        </w:rPr>
        <w:t>от 26</w:t>
      </w:r>
      <w:r>
        <w:rPr>
          <w:rFonts w:ascii="Times New Roman" w:hAnsi="Times New Roman" w:cs="Times New Roman"/>
          <w:color w:val="000000" w:themeColor="text1"/>
          <w:sz w:val="28"/>
        </w:rPr>
        <w:t xml:space="preserve"> июня </w:t>
      </w:r>
      <w:r w:rsidRPr="0073403E">
        <w:rPr>
          <w:rFonts w:ascii="Times New Roman" w:hAnsi="Times New Roman" w:cs="Times New Roman"/>
          <w:color w:val="000000" w:themeColor="text1"/>
          <w:sz w:val="28"/>
        </w:rPr>
        <w:t>2024</w:t>
      </w:r>
      <w:r>
        <w:rPr>
          <w:rFonts w:ascii="Times New Roman" w:hAnsi="Times New Roman" w:cs="Times New Roman"/>
          <w:color w:val="000000" w:themeColor="text1"/>
          <w:sz w:val="28"/>
        </w:rPr>
        <w:t xml:space="preserve"> года</w:t>
      </w:r>
      <w:r w:rsidRPr="0073403E">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w:t>
      </w:r>
      <w:r w:rsidRPr="0073403E">
        <w:rPr>
          <w:rFonts w:ascii="Times New Roman" w:hAnsi="Times New Roman" w:cs="Times New Roman"/>
          <w:color w:val="000000" w:themeColor="text1"/>
          <w:sz w:val="28"/>
        </w:rPr>
        <w:t xml:space="preserve"> 195-од</w:t>
      </w:r>
      <w:r>
        <w:rPr>
          <w:rFonts w:ascii="Times New Roman" w:hAnsi="Times New Roman" w:cs="Times New Roman"/>
          <w:color w:val="000000" w:themeColor="text1"/>
          <w:sz w:val="28"/>
        </w:rPr>
        <w:t xml:space="preserve"> «</w:t>
      </w:r>
      <w:r w:rsidRPr="0073403E">
        <w:rPr>
          <w:rFonts w:ascii="Times New Roman" w:hAnsi="Times New Roman" w:cs="Times New Roman"/>
          <w:color w:val="000000" w:themeColor="text1"/>
          <w:sz w:val="28"/>
        </w:rPr>
        <w:t xml:space="preserve">О проведении конкурсного отбора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возникающим при реализации регионального проекта </w:t>
      </w:r>
      <w:r>
        <w:rPr>
          <w:rFonts w:ascii="Times New Roman" w:hAnsi="Times New Roman" w:cs="Times New Roman"/>
          <w:color w:val="000000" w:themeColor="text1"/>
          <w:sz w:val="28"/>
        </w:rPr>
        <w:t>«</w:t>
      </w:r>
      <w:r w:rsidRPr="0073403E">
        <w:rPr>
          <w:rFonts w:ascii="Times New Roman" w:hAnsi="Times New Roman" w:cs="Times New Roman"/>
          <w:color w:val="000000" w:themeColor="text1"/>
          <w:sz w:val="28"/>
        </w:rPr>
        <w:t>Создание условий для реализации творческого потенциала нации (</w:t>
      </w:r>
      <w:r>
        <w:rPr>
          <w:rFonts w:ascii="Times New Roman" w:hAnsi="Times New Roman" w:cs="Times New Roman"/>
          <w:color w:val="000000" w:themeColor="text1"/>
          <w:sz w:val="28"/>
        </w:rPr>
        <w:t>«</w:t>
      </w:r>
      <w:r w:rsidRPr="0073403E">
        <w:rPr>
          <w:rFonts w:ascii="Times New Roman" w:hAnsi="Times New Roman" w:cs="Times New Roman"/>
          <w:color w:val="000000" w:themeColor="text1"/>
          <w:sz w:val="28"/>
        </w:rPr>
        <w:t>Творческие люди</w:t>
      </w:r>
      <w:r>
        <w:rPr>
          <w:rFonts w:ascii="Times New Roman" w:hAnsi="Times New Roman" w:cs="Times New Roman"/>
          <w:color w:val="000000" w:themeColor="text1"/>
          <w:sz w:val="28"/>
        </w:rPr>
        <w:t>»</w:t>
      </w:r>
      <w:r w:rsidRPr="0073403E">
        <w:rPr>
          <w:rFonts w:ascii="Times New Roman" w:hAnsi="Times New Roman" w:cs="Times New Roman"/>
          <w:color w:val="000000" w:themeColor="text1"/>
          <w:sz w:val="28"/>
        </w:rPr>
        <w:t>)</w:t>
      </w:r>
      <w:r>
        <w:rPr>
          <w:rFonts w:ascii="Times New Roman" w:hAnsi="Times New Roman" w:cs="Times New Roman"/>
          <w:color w:val="000000" w:themeColor="text1"/>
          <w:sz w:val="28"/>
        </w:rPr>
        <w:t>»</w:t>
      </w:r>
      <w:r w:rsidRPr="0073403E">
        <w:rPr>
          <w:rFonts w:ascii="Times New Roman" w:hAnsi="Times New Roman" w:cs="Times New Roman"/>
          <w:color w:val="000000" w:themeColor="text1"/>
          <w:sz w:val="28"/>
        </w:rPr>
        <w:t xml:space="preserve">, обеспечивающего достижение показателей и результатов федерального проекта </w:t>
      </w:r>
      <w:r>
        <w:rPr>
          <w:rFonts w:ascii="Times New Roman" w:hAnsi="Times New Roman" w:cs="Times New Roman"/>
          <w:color w:val="000000" w:themeColor="text1"/>
          <w:sz w:val="28"/>
        </w:rPr>
        <w:t>«</w:t>
      </w:r>
      <w:r w:rsidRPr="0073403E">
        <w:rPr>
          <w:rFonts w:ascii="Times New Roman" w:hAnsi="Times New Roman" w:cs="Times New Roman"/>
          <w:color w:val="000000" w:themeColor="text1"/>
          <w:sz w:val="28"/>
        </w:rPr>
        <w:t>Создание условий для реализации творческого потенциала нации (</w:t>
      </w:r>
      <w:r>
        <w:rPr>
          <w:rFonts w:ascii="Times New Roman" w:hAnsi="Times New Roman" w:cs="Times New Roman"/>
          <w:color w:val="000000" w:themeColor="text1"/>
          <w:sz w:val="28"/>
        </w:rPr>
        <w:t>«</w:t>
      </w:r>
      <w:r w:rsidRPr="0073403E">
        <w:rPr>
          <w:rFonts w:ascii="Times New Roman" w:hAnsi="Times New Roman" w:cs="Times New Roman"/>
          <w:color w:val="000000" w:themeColor="text1"/>
          <w:sz w:val="28"/>
        </w:rPr>
        <w:t>Творческие люди</w:t>
      </w:r>
      <w:r>
        <w:rPr>
          <w:rFonts w:ascii="Times New Roman" w:hAnsi="Times New Roman" w:cs="Times New Roman"/>
          <w:color w:val="000000" w:themeColor="text1"/>
          <w:sz w:val="28"/>
        </w:rPr>
        <w:t>»</w:t>
      </w:r>
      <w:r w:rsidRPr="0073403E">
        <w:rPr>
          <w:rFonts w:ascii="Times New Roman" w:hAnsi="Times New Roman" w:cs="Times New Roman"/>
          <w:color w:val="000000" w:themeColor="text1"/>
          <w:sz w:val="28"/>
        </w:rPr>
        <w:t>)</w:t>
      </w:r>
      <w:r>
        <w:rPr>
          <w:rFonts w:ascii="Times New Roman" w:hAnsi="Times New Roman" w:cs="Times New Roman"/>
          <w:color w:val="000000" w:themeColor="text1"/>
          <w:sz w:val="28"/>
        </w:rPr>
        <w:t>»</w:t>
      </w:r>
      <w:r w:rsidRPr="0073403E">
        <w:rPr>
          <w:rFonts w:ascii="Times New Roman" w:hAnsi="Times New Roman" w:cs="Times New Roman"/>
          <w:color w:val="000000" w:themeColor="text1"/>
          <w:sz w:val="28"/>
        </w:rPr>
        <w:t xml:space="preserve">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w:t>
      </w:r>
      <w:r>
        <w:rPr>
          <w:rFonts w:ascii="Times New Roman" w:hAnsi="Times New Roman" w:cs="Times New Roman"/>
          <w:color w:val="000000" w:themeColor="text1"/>
          <w:sz w:val="28"/>
        </w:rPr>
        <w:t xml:space="preserve">» </w:t>
      </w:r>
      <w:r w:rsidRPr="0073403E">
        <w:rPr>
          <w:rFonts w:ascii="Times New Roman" w:hAnsi="Times New Roman" w:cs="Times New Roman"/>
          <w:color w:val="000000" w:themeColor="text1"/>
          <w:sz w:val="28"/>
        </w:rPr>
        <w:t>(интернет-портал правовой информации Республики Дагестан (www.pra</w:t>
      </w:r>
      <w:r>
        <w:rPr>
          <w:rFonts w:ascii="Times New Roman" w:hAnsi="Times New Roman" w:cs="Times New Roman"/>
          <w:color w:val="000000" w:themeColor="text1"/>
          <w:sz w:val="28"/>
        </w:rPr>
        <w:t>vo.e-dag.ru), 2025, 16 июля</w:t>
      </w:r>
      <w:r w:rsidRPr="0073403E">
        <w:rPr>
          <w:rFonts w:ascii="Times New Roman" w:hAnsi="Times New Roman" w:cs="Times New Roman"/>
          <w:color w:val="000000" w:themeColor="text1"/>
          <w:sz w:val="28"/>
        </w:rPr>
        <w:t xml:space="preserve">, </w:t>
      </w:r>
      <w:r w:rsidR="00AE4871">
        <w:rPr>
          <w:rFonts w:ascii="Times New Roman" w:hAnsi="Times New Roman" w:cs="Times New Roman"/>
          <w:color w:val="000000" w:themeColor="text1"/>
          <w:sz w:val="28"/>
        </w:rPr>
        <w:br/>
      </w:r>
      <w:r w:rsidRPr="0073403E">
        <w:rPr>
          <w:rFonts w:ascii="Times New Roman" w:hAnsi="Times New Roman" w:cs="Times New Roman"/>
          <w:color w:val="000000" w:themeColor="text1"/>
          <w:sz w:val="28"/>
        </w:rPr>
        <w:t xml:space="preserve">№ </w:t>
      </w:r>
      <w:r w:rsidR="00AE4871" w:rsidRPr="00AE4871">
        <w:rPr>
          <w:rFonts w:ascii="Times New Roman" w:hAnsi="Times New Roman" w:cs="Times New Roman"/>
          <w:color w:val="000000" w:themeColor="text1"/>
          <w:sz w:val="28"/>
        </w:rPr>
        <w:t>05015013734</w:t>
      </w:r>
      <w:r w:rsidR="00FC4247">
        <w:rPr>
          <w:rFonts w:ascii="Times New Roman" w:hAnsi="Times New Roman" w:cs="Times New Roman"/>
          <w:color w:val="000000" w:themeColor="text1"/>
          <w:sz w:val="28"/>
        </w:rPr>
        <w:t>, зарегистрирован в Министерстве юстиции Республики Дагестан от 16 июля 2024 года, регистрационный номер № 7171</w:t>
      </w:r>
      <w:r w:rsidRPr="0073403E">
        <w:rPr>
          <w:rFonts w:ascii="Times New Roman" w:hAnsi="Times New Roman" w:cs="Times New Roman"/>
          <w:color w:val="000000" w:themeColor="text1"/>
          <w:sz w:val="28"/>
        </w:rPr>
        <w:t>)</w:t>
      </w:r>
      <w:r w:rsidR="00AE4871">
        <w:rPr>
          <w:rFonts w:ascii="Times New Roman" w:hAnsi="Times New Roman" w:cs="Times New Roman"/>
          <w:color w:val="000000" w:themeColor="text1"/>
          <w:sz w:val="28"/>
        </w:rPr>
        <w:t>, согласно приложению к настоящему приказу.</w:t>
      </w:r>
    </w:p>
    <w:p w:rsidR="00A81D18" w:rsidRPr="006F4960" w:rsidRDefault="00AE4871" w:rsidP="00FC4247">
      <w:pPr>
        <w:pStyle w:val="ConsPlusNormal"/>
        <w:spacing w:line="276" w:lineRule="auto"/>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2</w:t>
      </w:r>
      <w:r w:rsidR="00A81D18" w:rsidRPr="006F4960">
        <w:rPr>
          <w:rFonts w:ascii="Times New Roman" w:hAnsi="Times New Roman" w:cs="Times New Roman"/>
          <w:color w:val="000000" w:themeColor="text1"/>
          <w:sz w:val="28"/>
        </w:rPr>
        <w:t xml:space="preserve">. Разместить настоящий приказ на официальном сайте Министерства культуры Республики Дагестан в информационно-телекоммуникационной сети </w:t>
      </w:r>
      <w:r w:rsidR="00E23D1F" w:rsidRPr="006F4960">
        <w:rPr>
          <w:rFonts w:ascii="Times New Roman" w:hAnsi="Times New Roman" w:cs="Times New Roman"/>
          <w:color w:val="000000" w:themeColor="text1"/>
          <w:sz w:val="28"/>
        </w:rPr>
        <w:t>«</w:t>
      </w:r>
      <w:r w:rsidR="00A81D18" w:rsidRPr="006F4960">
        <w:rPr>
          <w:rFonts w:ascii="Times New Roman" w:hAnsi="Times New Roman" w:cs="Times New Roman"/>
          <w:color w:val="000000" w:themeColor="text1"/>
          <w:sz w:val="28"/>
        </w:rPr>
        <w:t>Интернет</w:t>
      </w:r>
      <w:r w:rsidR="00E23D1F" w:rsidRPr="006F4960">
        <w:rPr>
          <w:rFonts w:ascii="Times New Roman" w:hAnsi="Times New Roman" w:cs="Times New Roman"/>
          <w:color w:val="000000" w:themeColor="text1"/>
          <w:sz w:val="28"/>
        </w:rPr>
        <w:t>»</w:t>
      </w:r>
      <w:r w:rsidR="00A81D18" w:rsidRPr="006F4960">
        <w:rPr>
          <w:rFonts w:ascii="Times New Roman" w:hAnsi="Times New Roman" w:cs="Times New Roman"/>
          <w:color w:val="000000" w:themeColor="text1"/>
          <w:sz w:val="28"/>
        </w:rPr>
        <w:t>.</w:t>
      </w:r>
    </w:p>
    <w:p w:rsidR="00A81D18" w:rsidRPr="006F4960" w:rsidRDefault="00AE4871" w:rsidP="00FC4247">
      <w:pPr>
        <w:pStyle w:val="ConsPlusNormal"/>
        <w:spacing w:line="276" w:lineRule="auto"/>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3</w:t>
      </w:r>
      <w:r w:rsidR="00A81D18" w:rsidRPr="006F4960">
        <w:rPr>
          <w:rFonts w:ascii="Times New Roman" w:hAnsi="Times New Roman" w:cs="Times New Roman"/>
          <w:color w:val="000000" w:themeColor="text1"/>
          <w:sz w:val="28"/>
        </w:rPr>
        <w:t xml:space="preserve">. Направить настоящий приказ на государственную регистрацию в Министерство юстиции Республики Дагестан,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 официальную копию в </w:t>
      </w:r>
      <w:r w:rsidR="00A81D18" w:rsidRPr="006F4960">
        <w:rPr>
          <w:rFonts w:ascii="Times New Roman" w:hAnsi="Times New Roman" w:cs="Times New Roman"/>
          <w:color w:val="000000" w:themeColor="text1"/>
          <w:sz w:val="28"/>
        </w:rPr>
        <w:lastRenderedPageBreak/>
        <w:t>Прокуратуру Республики Дагестан.</w:t>
      </w:r>
    </w:p>
    <w:p w:rsidR="00994BF4" w:rsidRPr="006F4960" w:rsidRDefault="00AE4871" w:rsidP="00FC4247">
      <w:pPr>
        <w:pStyle w:val="ConsPlusNormal"/>
        <w:spacing w:line="276" w:lineRule="auto"/>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4</w:t>
      </w:r>
      <w:r w:rsidR="00A0466F" w:rsidRPr="006F4960">
        <w:rPr>
          <w:rFonts w:ascii="Times New Roman" w:hAnsi="Times New Roman" w:cs="Times New Roman"/>
          <w:color w:val="000000" w:themeColor="text1"/>
          <w:sz w:val="28"/>
        </w:rPr>
        <w:t>.</w:t>
      </w:r>
      <w:r w:rsidR="00994BF4" w:rsidRPr="006F4960">
        <w:rPr>
          <w:rFonts w:ascii="Times New Roman" w:hAnsi="Times New Roman" w:cs="Times New Roman"/>
          <w:color w:val="000000" w:themeColor="text1"/>
          <w:sz w:val="28"/>
        </w:rPr>
        <w:t xml:space="preserve"> Настоящий приказ вступает в силу в установленном законодательством порядке</w:t>
      </w:r>
    </w:p>
    <w:p w:rsidR="00A12C07" w:rsidRPr="006F4960" w:rsidRDefault="00AE4871" w:rsidP="00FC4247">
      <w:pPr>
        <w:pStyle w:val="ConsPlusNormal"/>
        <w:spacing w:line="276" w:lineRule="auto"/>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5</w:t>
      </w:r>
      <w:r w:rsidR="00A12C07" w:rsidRPr="006F4960">
        <w:rPr>
          <w:rFonts w:ascii="Times New Roman" w:hAnsi="Times New Roman" w:cs="Times New Roman"/>
          <w:color w:val="000000" w:themeColor="text1"/>
          <w:sz w:val="28"/>
        </w:rPr>
        <w:t>. Контроль за исполнением приказа оставляю за собой.</w:t>
      </w:r>
    </w:p>
    <w:p w:rsidR="00A81D18" w:rsidRPr="006F4960" w:rsidRDefault="00A81D18" w:rsidP="00FC4247">
      <w:pPr>
        <w:pStyle w:val="ConsPlusNormal"/>
        <w:spacing w:line="276" w:lineRule="auto"/>
        <w:jc w:val="both"/>
        <w:rPr>
          <w:rFonts w:ascii="Times New Roman" w:hAnsi="Times New Roman" w:cs="Times New Roman"/>
          <w:color w:val="000000" w:themeColor="text1"/>
          <w:sz w:val="28"/>
        </w:rPr>
      </w:pPr>
    </w:p>
    <w:p w:rsidR="00287F62" w:rsidRPr="006F4960" w:rsidRDefault="00287F62" w:rsidP="00FC4247">
      <w:pPr>
        <w:pStyle w:val="ConsPlusNormal"/>
        <w:spacing w:line="276" w:lineRule="auto"/>
        <w:jc w:val="both"/>
        <w:rPr>
          <w:rFonts w:ascii="Times New Roman" w:hAnsi="Times New Roman" w:cs="Times New Roman"/>
          <w:color w:val="000000" w:themeColor="text1"/>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991"/>
      </w:tblGrid>
      <w:tr w:rsidR="00F203FA" w:rsidRPr="006F4960" w:rsidTr="005D0564">
        <w:tc>
          <w:tcPr>
            <w:tcW w:w="3020" w:type="dxa"/>
          </w:tcPr>
          <w:p w:rsidR="00A81D18" w:rsidRPr="006F4960" w:rsidRDefault="007C5B1E" w:rsidP="00FC4247">
            <w:pPr>
              <w:pStyle w:val="ConsPlusNormal"/>
              <w:spacing w:line="276" w:lineRule="auto"/>
              <w:rPr>
                <w:rFonts w:ascii="Times New Roman" w:hAnsi="Times New Roman" w:cs="Times New Roman"/>
                <w:b/>
                <w:color w:val="000000" w:themeColor="text1"/>
                <w:sz w:val="28"/>
              </w:rPr>
            </w:pPr>
            <w:r w:rsidRPr="006F4960">
              <w:rPr>
                <w:rFonts w:ascii="Times New Roman" w:hAnsi="Times New Roman" w:cs="Times New Roman"/>
                <w:b/>
                <w:color w:val="000000" w:themeColor="text1"/>
                <w:sz w:val="28"/>
              </w:rPr>
              <w:t>М</w:t>
            </w:r>
            <w:r w:rsidR="00CB4E8D" w:rsidRPr="006F4960">
              <w:rPr>
                <w:rFonts w:ascii="Times New Roman" w:hAnsi="Times New Roman" w:cs="Times New Roman"/>
                <w:b/>
                <w:color w:val="000000" w:themeColor="text1"/>
                <w:sz w:val="28"/>
              </w:rPr>
              <w:t>инистр</w:t>
            </w:r>
          </w:p>
        </w:tc>
        <w:tc>
          <w:tcPr>
            <w:tcW w:w="3020" w:type="dxa"/>
          </w:tcPr>
          <w:p w:rsidR="00A81D18" w:rsidRPr="006F4960" w:rsidRDefault="00A81D18" w:rsidP="00FC4247">
            <w:pPr>
              <w:pStyle w:val="ConsPlusNormal"/>
              <w:spacing w:line="276" w:lineRule="auto"/>
              <w:jc w:val="both"/>
              <w:rPr>
                <w:rFonts w:ascii="Times New Roman" w:hAnsi="Times New Roman" w:cs="Times New Roman"/>
                <w:b/>
                <w:color w:val="000000" w:themeColor="text1"/>
                <w:sz w:val="28"/>
              </w:rPr>
            </w:pPr>
          </w:p>
        </w:tc>
        <w:tc>
          <w:tcPr>
            <w:tcW w:w="3991" w:type="dxa"/>
          </w:tcPr>
          <w:p w:rsidR="00A81D18" w:rsidRPr="006F4960" w:rsidRDefault="005D0564" w:rsidP="00FC4247">
            <w:pPr>
              <w:pStyle w:val="ConsPlusNormal"/>
              <w:spacing w:line="276" w:lineRule="auto"/>
              <w:ind w:right="-113"/>
              <w:jc w:val="right"/>
              <w:rPr>
                <w:rFonts w:ascii="Times New Roman" w:hAnsi="Times New Roman" w:cs="Times New Roman"/>
                <w:b/>
                <w:color w:val="000000" w:themeColor="text1"/>
                <w:sz w:val="28"/>
              </w:rPr>
            </w:pPr>
            <w:r w:rsidRPr="006F4960">
              <w:rPr>
                <w:rFonts w:ascii="Times New Roman" w:hAnsi="Times New Roman" w:cs="Times New Roman"/>
                <w:b/>
                <w:color w:val="000000" w:themeColor="text1"/>
                <w:sz w:val="28"/>
              </w:rPr>
              <w:t>З. Бутаева</w:t>
            </w:r>
          </w:p>
        </w:tc>
      </w:tr>
    </w:tbl>
    <w:p w:rsidR="004F66BB" w:rsidRPr="006F4960" w:rsidRDefault="004F66BB" w:rsidP="00FC4247">
      <w:pPr>
        <w:spacing w:line="276" w:lineRule="auto"/>
        <w:rPr>
          <w:rFonts w:ascii="Times New Roman" w:eastAsia="Times New Roman" w:hAnsi="Times New Roman" w:cs="Times New Roman"/>
          <w:color w:val="000000" w:themeColor="text1"/>
          <w:sz w:val="28"/>
          <w:szCs w:val="20"/>
          <w:lang w:eastAsia="ru-RU"/>
        </w:rPr>
      </w:pPr>
      <w:r w:rsidRPr="006F4960">
        <w:rPr>
          <w:rFonts w:ascii="Times New Roman" w:hAnsi="Times New Roman" w:cs="Times New Roman"/>
          <w:color w:val="000000" w:themeColor="text1"/>
          <w:sz w:val="28"/>
        </w:rPr>
        <w:br w:type="page"/>
      </w:r>
    </w:p>
    <w:p w:rsidR="00A12C07" w:rsidRPr="006F4960" w:rsidRDefault="00CD2DCE" w:rsidP="00CD2DCE">
      <w:pPr>
        <w:pStyle w:val="ConsPlusNormal"/>
        <w:ind w:left="6379"/>
        <w:jc w:val="center"/>
        <w:outlineLvl w:val="0"/>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Приложение</w:t>
      </w:r>
      <w:r>
        <w:rPr>
          <w:rFonts w:ascii="Times New Roman" w:hAnsi="Times New Roman" w:cs="Times New Roman"/>
          <w:color w:val="000000" w:themeColor="text1"/>
          <w:sz w:val="28"/>
        </w:rPr>
        <w:br/>
      </w:r>
      <w:r>
        <w:rPr>
          <w:rFonts w:ascii="Times New Roman" w:hAnsi="Times New Roman" w:cs="Times New Roman"/>
          <w:color w:val="000000" w:themeColor="text1"/>
          <w:sz w:val="28"/>
        </w:rPr>
        <w:br/>
        <w:t>Утверждено</w:t>
      </w:r>
      <w:r w:rsidR="00A12C07" w:rsidRPr="006F4960">
        <w:rPr>
          <w:rFonts w:ascii="Times New Roman" w:hAnsi="Times New Roman" w:cs="Times New Roman"/>
          <w:color w:val="000000" w:themeColor="text1"/>
          <w:sz w:val="28"/>
        </w:rPr>
        <w:t xml:space="preserve"> прик</w:t>
      </w:r>
      <w:r>
        <w:rPr>
          <w:rFonts w:ascii="Times New Roman" w:hAnsi="Times New Roman" w:cs="Times New Roman"/>
          <w:color w:val="000000" w:themeColor="text1"/>
          <w:sz w:val="28"/>
        </w:rPr>
        <w:t>азом</w:t>
      </w:r>
      <w:r w:rsidR="00A12C07" w:rsidRPr="006F4960">
        <w:rPr>
          <w:rFonts w:ascii="Times New Roman" w:hAnsi="Times New Roman" w:cs="Times New Roman"/>
          <w:color w:val="000000" w:themeColor="text1"/>
          <w:sz w:val="28"/>
        </w:rPr>
        <w:t xml:space="preserve"> Министерства культуры</w:t>
      </w:r>
    </w:p>
    <w:p w:rsidR="00A12C07" w:rsidRPr="006F4960" w:rsidRDefault="00A12C07" w:rsidP="00CD2DCE">
      <w:pPr>
        <w:pStyle w:val="ConsPlusNormal"/>
        <w:ind w:left="6379"/>
        <w:jc w:val="center"/>
        <w:rPr>
          <w:rFonts w:ascii="Times New Roman" w:hAnsi="Times New Roman" w:cs="Times New Roman"/>
          <w:color w:val="000000" w:themeColor="text1"/>
          <w:sz w:val="28"/>
        </w:rPr>
      </w:pPr>
      <w:r w:rsidRPr="006F4960">
        <w:rPr>
          <w:rFonts w:ascii="Times New Roman" w:hAnsi="Times New Roman" w:cs="Times New Roman"/>
          <w:color w:val="000000" w:themeColor="text1"/>
          <w:sz w:val="28"/>
        </w:rPr>
        <w:t>Республики Дагестан</w:t>
      </w:r>
    </w:p>
    <w:p w:rsidR="00A12C07" w:rsidRPr="006F4960" w:rsidRDefault="00A12C07" w:rsidP="00CD2DCE">
      <w:pPr>
        <w:pStyle w:val="ConsPlusNormal"/>
        <w:ind w:left="6379"/>
        <w:jc w:val="center"/>
        <w:rPr>
          <w:rFonts w:ascii="Times New Roman" w:hAnsi="Times New Roman" w:cs="Times New Roman"/>
          <w:color w:val="000000" w:themeColor="text1"/>
          <w:sz w:val="28"/>
        </w:rPr>
      </w:pPr>
      <w:r w:rsidRPr="006F4960">
        <w:rPr>
          <w:rFonts w:ascii="Times New Roman" w:hAnsi="Times New Roman" w:cs="Times New Roman"/>
          <w:color w:val="000000" w:themeColor="text1"/>
          <w:sz w:val="28"/>
        </w:rPr>
        <w:t xml:space="preserve">от </w:t>
      </w:r>
      <w:r w:rsidR="00916D3B" w:rsidRPr="006F4960">
        <w:rPr>
          <w:rFonts w:ascii="Times New Roman" w:hAnsi="Times New Roman" w:cs="Times New Roman"/>
          <w:color w:val="000000" w:themeColor="text1"/>
          <w:sz w:val="28"/>
        </w:rPr>
        <w:t>__ ________ 202</w:t>
      </w:r>
      <w:r w:rsidR="00CD2DCE">
        <w:rPr>
          <w:rFonts w:ascii="Times New Roman" w:hAnsi="Times New Roman" w:cs="Times New Roman"/>
          <w:color w:val="000000" w:themeColor="text1"/>
          <w:sz w:val="28"/>
        </w:rPr>
        <w:t>5</w:t>
      </w:r>
      <w:r w:rsidRPr="006F4960">
        <w:rPr>
          <w:rFonts w:ascii="Times New Roman" w:hAnsi="Times New Roman" w:cs="Times New Roman"/>
          <w:color w:val="000000" w:themeColor="text1"/>
          <w:sz w:val="28"/>
        </w:rPr>
        <w:t xml:space="preserve"> г. </w:t>
      </w:r>
      <w:r w:rsidR="00132B2C" w:rsidRPr="006F4960">
        <w:rPr>
          <w:rFonts w:ascii="Times New Roman" w:hAnsi="Times New Roman" w:cs="Times New Roman"/>
          <w:color w:val="000000" w:themeColor="text1"/>
          <w:sz w:val="28"/>
        </w:rPr>
        <w:t>№</w:t>
      </w:r>
      <w:r w:rsidR="00916D3B" w:rsidRPr="006F4960">
        <w:rPr>
          <w:rFonts w:ascii="Times New Roman" w:hAnsi="Times New Roman" w:cs="Times New Roman"/>
          <w:color w:val="000000" w:themeColor="text1"/>
          <w:sz w:val="28"/>
        </w:rPr>
        <w:t xml:space="preserve"> ___</w:t>
      </w:r>
    </w:p>
    <w:p w:rsidR="00CD2DCE" w:rsidRDefault="00CD2DCE" w:rsidP="00CD2DCE">
      <w:pPr>
        <w:pStyle w:val="ConsPlusNormal"/>
        <w:jc w:val="center"/>
        <w:rPr>
          <w:rFonts w:ascii="Times New Roman" w:hAnsi="Times New Roman" w:cs="Times New Roman"/>
          <w:b/>
          <w:color w:val="000000" w:themeColor="text1"/>
          <w:sz w:val="28"/>
        </w:rPr>
      </w:pPr>
    </w:p>
    <w:p w:rsidR="00A12C07" w:rsidRPr="00CD2DCE" w:rsidRDefault="00CD2DCE" w:rsidP="00CD2DCE">
      <w:pPr>
        <w:pStyle w:val="ConsPlusNormal"/>
        <w:jc w:val="center"/>
        <w:rPr>
          <w:rFonts w:ascii="Times New Roman" w:hAnsi="Times New Roman" w:cs="Times New Roman"/>
          <w:b/>
          <w:color w:val="000000" w:themeColor="text1"/>
          <w:sz w:val="28"/>
        </w:rPr>
      </w:pPr>
      <w:r w:rsidRPr="00CD2DCE">
        <w:rPr>
          <w:rFonts w:ascii="Times New Roman" w:hAnsi="Times New Roman" w:cs="Times New Roman"/>
          <w:b/>
          <w:color w:val="000000" w:themeColor="text1"/>
          <w:sz w:val="28"/>
        </w:rPr>
        <w:t>Изменения, вносимые в приказ Министерства культуры Республики Дагестан от 26 июня 2024 года № 195-од «О проведении конкурсного отбора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возникающим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w:t>
      </w:r>
    </w:p>
    <w:p w:rsidR="00CD2DCE" w:rsidRDefault="00CD2DCE" w:rsidP="00CD2DCE">
      <w:pPr>
        <w:pStyle w:val="ConsPlusNormal"/>
        <w:ind w:firstLine="709"/>
        <w:jc w:val="both"/>
        <w:rPr>
          <w:rFonts w:ascii="Times New Roman" w:hAnsi="Times New Roman" w:cs="Times New Roman"/>
          <w:color w:val="000000" w:themeColor="text1"/>
          <w:sz w:val="28"/>
        </w:rPr>
      </w:pPr>
    </w:p>
    <w:p w:rsidR="00CD2DCE" w:rsidRDefault="00CD2DCE"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1. В наименовании приказа </w:t>
      </w:r>
      <w:r w:rsidRPr="00CD2DCE">
        <w:rPr>
          <w:rFonts w:ascii="Times New Roman" w:hAnsi="Times New Roman" w:cs="Times New Roman"/>
          <w:color w:val="000000" w:themeColor="text1"/>
          <w:sz w:val="28"/>
        </w:rPr>
        <w:t>Министерства культуры Республики Дагестан от 26 июня 2024 года № 195-од «О проведении конкурсного отбора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возникающим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w:t>
      </w:r>
      <w:r>
        <w:rPr>
          <w:rFonts w:ascii="Times New Roman" w:hAnsi="Times New Roman" w:cs="Times New Roman"/>
          <w:color w:val="000000" w:themeColor="text1"/>
          <w:sz w:val="28"/>
        </w:rPr>
        <w:t xml:space="preserve"> (далее – Приказ) слова </w:t>
      </w:r>
      <w:r w:rsidRPr="00CD2DCE">
        <w:rPr>
          <w:rFonts w:ascii="Times New Roman" w:hAnsi="Times New Roman" w:cs="Times New Roman"/>
          <w:color w:val="000000" w:themeColor="text1"/>
          <w:sz w:val="28"/>
        </w:rPr>
        <w:t>«Создание условий для реализации творческого потенциала нации («Творческие люди»)»</w:t>
      </w:r>
      <w:r>
        <w:rPr>
          <w:rFonts w:ascii="Times New Roman" w:hAnsi="Times New Roman" w:cs="Times New Roman"/>
          <w:color w:val="000000" w:themeColor="text1"/>
          <w:sz w:val="28"/>
        </w:rPr>
        <w:t xml:space="preserve"> заменить словами </w:t>
      </w:r>
      <w:r w:rsidRPr="00CD2DCE">
        <w:rPr>
          <w:rFonts w:ascii="Times New Roman" w:hAnsi="Times New Roman" w:cs="Times New Roman"/>
          <w:color w:val="000000" w:themeColor="text1"/>
          <w:sz w:val="28"/>
        </w:rPr>
        <w:t>«Развитие искусства и творчества»</w:t>
      </w:r>
      <w:r>
        <w:rPr>
          <w:rFonts w:ascii="Times New Roman" w:hAnsi="Times New Roman" w:cs="Times New Roman"/>
          <w:color w:val="000000" w:themeColor="text1"/>
          <w:sz w:val="28"/>
        </w:rPr>
        <w:t>;</w:t>
      </w:r>
    </w:p>
    <w:p w:rsidR="00E73AE7" w:rsidRDefault="00C64A9B"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2. В</w:t>
      </w:r>
      <w:r w:rsidR="00E73AE7">
        <w:rPr>
          <w:rFonts w:ascii="Times New Roman" w:hAnsi="Times New Roman" w:cs="Times New Roman"/>
          <w:color w:val="000000" w:themeColor="text1"/>
          <w:sz w:val="28"/>
        </w:rPr>
        <w:t xml:space="preserve"> преамбуле Приказа:</w:t>
      </w:r>
    </w:p>
    <w:p w:rsidR="00E73AE7" w:rsidRDefault="00E73AE7"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слова «</w:t>
      </w:r>
      <w:r w:rsidRPr="00E73AE7">
        <w:rPr>
          <w:rFonts w:ascii="Times New Roman" w:hAnsi="Times New Roman" w:cs="Times New Roman"/>
          <w:color w:val="000000" w:themeColor="text1"/>
          <w:sz w:val="28"/>
        </w:rPr>
        <w:t>(интернет-портал правовой информации Республики Дагестан (www.pravo.e-dag.ru), 2023, 1 декабря, № 05002012429; 2024, 16 мая, № 05002013399</w:t>
      </w:r>
      <w:r>
        <w:rPr>
          <w:rFonts w:ascii="Times New Roman" w:hAnsi="Times New Roman" w:cs="Times New Roman"/>
          <w:color w:val="000000" w:themeColor="text1"/>
          <w:sz w:val="28"/>
        </w:rPr>
        <w:t xml:space="preserve">) заменить словами </w:t>
      </w:r>
      <w:r w:rsidRPr="00FC4247">
        <w:rPr>
          <w:rFonts w:ascii="Times New Roman" w:hAnsi="Times New Roman" w:cs="Times New Roman"/>
          <w:color w:val="000000" w:themeColor="text1"/>
          <w:sz w:val="28"/>
        </w:rPr>
        <w:t>(интернет-портал правовой информации Республики Дагестан (www.pravo.e-dag.ru), 2023, 1 декабря, № 05002012429; 2024, 16 мая, № 05002013399, 28 декабря, № 05002015117</w:t>
      </w:r>
      <w:r w:rsidR="00FC4247" w:rsidRPr="00FC4247">
        <w:rPr>
          <w:rFonts w:ascii="Times New Roman" w:hAnsi="Times New Roman" w:cs="Times New Roman"/>
          <w:color w:val="000000" w:themeColor="text1"/>
          <w:sz w:val="28"/>
        </w:rPr>
        <w:t>; 2025, 11 апреля, № 05002015674</w:t>
      </w:r>
      <w:r w:rsidRPr="00FC4247">
        <w:rPr>
          <w:rFonts w:ascii="Times New Roman" w:hAnsi="Times New Roman" w:cs="Times New Roman"/>
          <w:color w:val="000000" w:themeColor="text1"/>
          <w:sz w:val="28"/>
        </w:rPr>
        <w:t>)</w:t>
      </w:r>
      <w:r>
        <w:rPr>
          <w:rFonts w:ascii="Times New Roman" w:hAnsi="Times New Roman" w:cs="Times New Roman"/>
          <w:color w:val="000000" w:themeColor="text1"/>
          <w:sz w:val="28"/>
        </w:rPr>
        <w:t>;</w:t>
      </w:r>
    </w:p>
    <w:p w:rsidR="00CD2DCE" w:rsidRDefault="00C64A9B"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слова </w:t>
      </w:r>
      <w:r w:rsidRPr="00CD2DCE">
        <w:rPr>
          <w:rFonts w:ascii="Times New Roman" w:hAnsi="Times New Roman" w:cs="Times New Roman"/>
          <w:color w:val="000000" w:themeColor="text1"/>
          <w:sz w:val="28"/>
        </w:rPr>
        <w:t>«Создание условий для реализации творческого потенциала нации («Творческие люди»)»</w:t>
      </w:r>
      <w:r>
        <w:rPr>
          <w:rFonts w:ascii="Times New Roman" w:hAnsi="Times New Roman" w:cs="Times New Roman"/>
          <w:color w:val="000000" w:themeColor="text1"/>
          <w:sz w:val="28"/>
        </w:rPr>
        <w:t xml:space="preserve"> заменить словами </w:t>
      </w:r>
      <w:r w:rsidRPr="00CD2DCE">
        <w:rPr>
          <w:rFonts w:ascii="Times New Roman" w:hAnsi="Times New Roman" w:cs="Times New Roman"/>
          <w:color w:val="000000" w:themeColor="text1"/>
          <w:sz w:val="28"/>
        </w:rPr>
        <w:t>«Развитие искусства и творчества»</w:t>
      </w:r>
      <w:r>
        <w:rPr>
          <w:rFonts w:ascii="Times New Roman" w:hAnsi="Times New Roman" w:cs="Times New Roman"/>
          <w:color w:val="000000" w:themeColor="text1"/>
          <w:sz w:val="28"/>
        </w:rPr>
        <w:t>;</w:t>
      </w:r>
    </w:p>
    <w:p w:rsidR="00FC4247" w:rsidRDefault="00C64A9B"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3. В</w:t>
      </w:r>
      <w:r w:rsidR="00FC4247">
        <w:rPr>
          <w:rFonts w:ascii="Times New Roman" w:hAnsi="Times New Roman" w:cs="Times New Roman"/>
          <w:color w:val="000000" w:themeColor="text1"/>
          <w:sz w:val="28"/>
        </w:rPr>
        <w:t xml:space="preserve"> пункте</w:t>
      </w:r>
      <w:r w:rsidR="00E73AE7">
        <w:rPr>
          <w:rFonts w:ascii="Times New Roman" w:hAnsi="Times New Roman" w:cs="Times New Roman"/>
          <w:color w:val="000000" w:themeColor="text1"/>
          <w:sz w:val="28"/>
        </w:rPr>
        <w:t xml:space="preserve"> 1</w:t>
      </w:r>
      <w:r w:rsidR="00B61B35">
        <w:rPr>
          <w:rFonts w:ascii="Times New Roman" w:hAnsi="Times New Roman" w:cs="Times New Roman"/>
          <w:color w:val="000000" w:themeColor="text1"/>
          <w:sz w:val="28"/>
        </w:rPr>
        <w:t xml:space="preserve"> Приказа</w:t>
      </w:r>
      <w:r w:rsidR="00FC4247">
        <w:rPr>
          <w:rFonts w:ascii="Times New Roman" w:hAnsi="Times New Roman" w:cs="Times New Roman"/>
          <w:color w:val="000000" w:themeColor="text1"/>
          <w:sz w:val="28"/>
        </w:rPr>
        <w:t xml:space="preserve"> слова </w:t>
      </w:r>
      <w:r w:rsidR="00FC4247" w:rsidRPr="00CD2DCE">
        <w:rPr>
          <w:rFonts w:ascii="Times New Roman" w:hAnsi="Times New Roman" w:cs="Times New Roman"/>
          <w:color w:val="000000" w:themeColor="text1"/>
          <w:sz w:val="28"/>
        </w:rPr>
        <w:t xml:space="preserve">«Создание условий для реализации творческого </w:t>
      </w:r>
      <w:r w:rsidR="00FC4247" w:rsidRPr="00CD2DCE">
        <w:rPr>
          <w:rFonts w:ascii="Times New Roman" w:hAnsi="Times New Roman" w:cs="Times New Roman"/>
          <w:color w:val="000000" w:themeColor="text1"/>
          <w:sz w:val="28"/>
        </w:rPr>
        <w:lastRenderedPageBreak/>
        <w:t>потенциала нации («Творческие люди»)»</w:t>
      </w:r>
      <w:r w:rsidR="00FC4247">
        <w:rPr>
          <w:rFonts w:ascii="Times New Roman" w:hAnsi="Times New Roman" w:cs="Times New Roman"/>
          <w:color w:val="000000" w:themeColor="text1"/>
          <w:sz w:val="28"/>
        </w:rPr>
        <w:t xml:space="preserve"> заменить словами </w:t>
      </w:r>
      <w:r w:rsidR="00FC4247" w:rsidRPr="00CD2DCE">
        <w:rPr>
          <w:rFonts w:ascii="Times New Roman" w:hAnsi="Times New Roman" w:cs="Times New Roman"/>
          <w:color w:val="000000" w:themeColor="text1"/>
          <w:sz w:val="28"/>
        </w:rPr>
        <w:t>«Развитие искусства и творчества»</w:t>
      </w:r>
      <w:r w:rsidR="00FC4247">
        <w:rPr>
          <w:rFonts w:ascii="Times New Roman" w:hAnsi="Times New Roman" w:cs="Times New Roman"/>
          <w:color w:val="000000" w:themeColor="text1"/>
          <w:sz w:val="28"/>
        </w:rPr>
        <w:t>;</w:t>
      </w:r>
    </w:p>
    <w:p w:rsidR="00B61B35" w:rsidRDefault="00FC4247"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4. В пункте </w:t>
      </w:r>
      <w:r w:rsidR="00B61B35">
        <w:rPr>
          <w:rFonts w:ascii="Times New Roman" w:hAnsi="Times New Roman" w:cs="Times New Roman"/>
          <w:color w:val="000000" w:themeColor="text1"/>
          <w:sz w:val="28"/>
        </w:rPr>
        <w:t>2 Приказа:</w:t>
      </w:r>
    </w:p>
    <w:p w:rsidR="00FC4247" w:rsidRDefault="00B61B35"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слова «</w:t>
      </w:r>
      <w:r w:rsidRPr="00B61B35">
        <w:rPr>
          <w:rFonts w:ascii="Times New Roman" w:hAnsi="Times New Roman" w:cs="Times New Roman"/>
          <w:color w:val="000000" w:themeColor="text1"/>
          <w:sz w:val="28"/>
        </w:rPr>
        <w:t>проведения конкурсного отбора</w:t>
      </w:r>
      <w:r>
        <w:rPr>
          <w:rFonts w:ascii="Times New Roman" w:hAnsi="Times New Roman" w:cs="Times New Roman"/>
          <w:color w:val="000000" w:themeColor="text1"/>
          <w:sz w:val="28"/>
        </w:rPr>
        <w:t>» заменить словами «</w:t>
      </w:r>
      <w:r w:rsidRPr="00B61B35">
        <w:rPr>
          <w:rFonts w:ascii="Times New Roman" w:hAnsi="Times New Roman" w:cs="Times New Roman"/>
          <w:color w:val="000000" w:themeColor="text1"/>
          <w:sz w:val="28"/>
        </w:rPr>
        <w:t>рассмотрения заявочной документации от</w:t>
      </w:r>
      <w:r>
        <w:rPr>
          <w:rFonts w:ascii="Times New Roman" w:hAnsi="Times New Roman" w:cs="Times New Roman"/>
          <w:color w:val="000000" w:themeColor="text1"/>
          <w:sz w:val="28"/>
        </w:rPr>
        <w:t>»;</w:t>
      </w:r>
    </w:p>
    <w:p w:rsidR="00B61B35" w:rsidRDefault="00B61B35"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слова </w:t>
      </w:r>
      <w:r w:rsidRPr="00CD2DCE">
        <w:rPr>
          <w:rFonts w:ascii="Times New Roman" w:hAnsi="Times New Roman" w:cs="Times New Roman"/>
          <w:color w:val="000000" w:themeColor="text1"/>
          <w:sz w:val="28"/>
        </w:rPr>
        <w:t>«Создание условий для реализации творческого потенциала нации («Творческие люди»)»</w:t>
      </w:r>
      <w:r>
        <w:rPr>
          <w:rFonts w:ascii="Times New Roman" w:hAnsi="Times New Roman" w:cs="Times New Roman"/>
          <w:color w:val="000000" w:themeColor="text1"/>
          <w:sz w:val="28"/>
        </w:rPr>
        <w:t xml:space="preserve"> заменить словами </w:t>
      </w:r>
      <w:r w:rsidRPr="00CD2DCE">
        <w:rPr>
          <w:rFonts w:ascii="Times New Roman" w:hAnsi="Times New Roman" w:cs="Times New Roman"/>
          <w:color w:val="000000" w:themeColor="text1"/>
          <w:sz w:val="28"/>
        </w:rPr>
        <w:t>«Развитие искусства и творчества»</w:t>
      </w:r>
      <w:r>
        <w:rPr>
          <w:rFonts w:ascii="Times New Roman" w:hAnsi="Times New Roman" w:cs="Times New Roman"/>
          <w:color w:val="000000" w:themeColor="text1"/>
          <w:sz w:val="28"/>
        </w:rPr>
        <w:t>;</w:t>
      </w:r>
    </w:p>
    <w:p w:rsidR="00C64A9B" w:rsidRDefault="00B61B35"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5. В пункте </w:t>
      </w:r>
      <w:r w:rsidR="00E73AE7">
        <w:rPr>
          <w:rFonts w:ascii="Times New Roman" w:hAnsi="Times New Roman" w:cs="Times New Roman"/>
          <w:color w:val="000000" w:themeColor="text1"/>
          <w:sz w:val="28"/>
        </w:rPr>
        <w:t xml:space="preserve">4 Приказа слова </w:t>
      </w:r>
      <w:r w:rsidR="00E73AE7" w:rsidRPr="00CD2DCE">
        <w:rPr>
          <w:rFonts w:ascii="Times New Roman" w:hAnsi="Times New Roman" w:cs="Times New Roman"/>
          <w:color w:val="000000" w:themeColor="text1"/>
          <w:sz w:val="28"/>
        </w:rPr>
        <w:t>«Создание условий для реализации творческого потенциала нации («Творческие люди»)»</w:t>
      </w:r>
      <w:r w:rsidR="00E73AE7">
        <w:rPr>
          <w:rFonts w:ascii="Times New Roman" w:hAnsi="Times New Roman" w:cs="Times New Roman"/>
          <w:color w:val="000000" w:themeColor="text1"/>
          <w:sz w:val="28"/>
        </w:rPr>
        <w:t xml:space="preserve"> заменить словами </w:t>
      </w:r>
      <w:r w:rsidR="00E73AE7" w:rsidRPr="00CD2DCE">
        <w:rPr>
          <w:rFonts w:ascii="Times New Roman" w:hAnsi="Times New Roman" w:cs="Times New Roman"/>
          <w:color w:val="000000" w:themeColor="text1"/>
          <w:sz w:val="28"/>
        </w:rPr>
        <w:t>«Развитие искусства и творчества»</w:t>
      </w:r>
      <w:r w:rsidR="00E73AE7">
        <w:rPr>
          <w:rFonts w:ascii="Times New Roman" w:hAnsi="Times New Roman" w:cs="Times New Roman"/>
          <w:color w:val="000000" w:themeColor="text1"/>
          <w:sz w:val="28"/>
        </w:rPr>
        <w:t>;</w:t>
      </w:r>
    </w:p>
    <w:p w:rsidR="00E73AE7" w:rsidRDefault="00B61B35"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6</w:t>
      </w:r>
      <w:r w:rsidR="00E73AE7">
        <w:rPr>
          <w:rFonts w:ascii="Times New Roman" w:hAnsi="Times New Roman" w:cs="Times New Roman"/>
          <w:color w:val="000000" w:themeColor="text1"/>
          <w:sz w:val="28"/>
        </w:rPr>
        <w:t>. В приложении № 1 к Приказу:</w:t>
      </w:r>
    </w:p>
    <w:p w:rsidR="00E73AE7" w:rsidRDefault="00E73AE7"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а) в наименовании </w:t>
      </w:r>
      <w:r w:rsidRPr="00E73AE7">
        <w:rPr>
          <w:rFonts w:ascii="Times New Roman" w:hAnsi="Times New Roman" w:cs="Times New Roman"/>
          <w:color w:val="000000" w:themeColor="text1"/>
          <w:sz w:val="28"/>
        </w:rPr>
        <w:t>слова «Создание условий для реализации творческого потенциала нации («Творческие люди»)» заменить словами «Развитие искусства и творчества»;</w:t>
      </w:r>
    </w:p>
    <w:p w:rsidR="00E73AE7" w:rsidRDefault="00E73AE7"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б) в пункте 1.1 </w:t>
      </w:r>
      <w:r w:rsidRPr="00E73AE7">
        <w:rPr>
          <w:rFonts w:ascii="Times New Roman" w:hAnsi="Times New Roman" w:cs="Times New Roman"/>
          <w:color w:val="000000" w:themeColor="text1"/>
          <w:sz w:val="28"/>
        </w:rPr>
        <w:t>слова «Создание условий для реализации творческого потенциала нации («Творческие люди»)» заменить словами «Развитие искусства и творчества»;</w:t>
      </w:r>
    </w:p>
    <w:p w:rsidR="00B61B35" w:rsidRDefault="00B61B35"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7. В приложении № 2 к Приказу:</w:t>
      </w:r>
    </w:p>
    <w:p w:rsidR="00B61B35" w:rsidRDefault="00B61B35" w:rsidP="00B61B35">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а) в наименовании:</w:t>
      </w:r>
    </w:p>
    <w:p w:rsidR="00B61B35" w:rsidRDefault="00B61B35" w:rsidP="00B61B35">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слова «</w:t>
      </w:r>
      <w:r w:rsidRPr="00B61B35">
        <w:rPr>
          <w:rFonts w:ascii="Times New Roman" w:hAnsi="Times New Roman" w:cs="Times New Roman"/>
          <w:color w:val="000000" w:themeColor="text1"/>
          <w:sz w:val="28"/>
        </w:rPr>
        <w:t>проведения конкурсного отбора</w:t>
      </w:r>
      <w:r>
        <w:rPr>
          <w:rFonts w:ascii="Times New Roman" w:hAnsi="Times New Roman" w:cs="Times New Roman"/>
          <w:color w:val="000000" w:themeColor="text1"/>
          <w:sz w:val="28"/>
        </w:rPr>
        <w:t>» заменить словами «</w:t>
      </w:r>
      <w:r w:rsidRPr="00B61B35">
        <w:rPr>
          <w:rFonts w:ascii="Times New Roman" w:hAnsi="Times New Roman" w:cs="Times New Roman"/>
          <w:color w:val="000000" w:themeColor="text1"/>
          <w:sz w:val="28"/>
        </w:rPr>
        <w:t>рассмотрения заявочной документации от</w:t>
      </w:r>
      <w:r>
        <w:rPr>
          <w:rFonts w:ascii="Times New Roman" w:hAnsi="Times New Roman" w:cs="Times New Roman"/>
          <w:color w:val="000000" w:themeColor="text1"/>
          <w:sz w:val="28"/>
        </w:rPr>
        <w:t>»;</w:t>
      </w:r>
    </w:p>
    <w:p w:rsidR="00B61B35" w:rsidRDefault="00B61B35" w:rsidP="00B61B35">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слова </w:t>
      </w:r>
      <w:r w:rsidRPr="00CD2DCE">
        <w:rPr>
          <w:rFonts w:ascii="Times New Roman" w:hAnsi="Times New Roman" w:cs="Times New Roman"/>
          <w:color w:val="000000" w:themeColor="text1"/>
          <w:sz w:val="28"/>
        </w:rPr>
        <w:t>«Создание условий для реализации творческого потенциала нации («Творческие люди»)»</w:t>
      </w:r>
      <w:r>
        <w:rPr>
          <w:rFonts w:ascii="Times New Roman" w:hAnsi="Times New Roman" w:cs="Times New Roman"/>
          <w:color w:val="000000" w:themeColor="text1"/>
          <w:sz w:val="28"/>
        </w:rPr>
        <w:t xml:space="preserve"> заменить словами </w:t>
      </w:r>
      <w:r w:rsidRPr="00CD2DCE">
        <w:rPr>
          <w:rFonts w:ascii="Times New Roman" w:hAnsi="Times New Roman" w:cs="Times New Roman"/>
          <w:color w:val="000000" w:themeColor="text1"/>
          <w:sz w:val="28"/>
        </w:rPr>
        <w:t>«Развитие искусства и творчества»</w:t>
      </w:r>
      <w:r>
        <w:rPr>
          <w:rFonts w:ascii="Times New Roman" w:hAnsi="Times New Roman" w:cs="Times New Roman"/>
          <w:color w:val="000000" w:themeColor="text1"/>
          <w:sz w:val="28"/>
        </w:rPr>
        <w:t>;</w:t>
      </w:r>
    </w:p>
    <w:p w:rsidR="00B61B35" w:rsidRDefault="00B61B35"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б) в пункте 1.1 </w:t>
      </w:r>
      <w:r w:rsidRPr="00E73AE7">
        <w:rPr>
          <w:rFonts w:ascii="Times New Roman" w:hAnsi="Times New Roman" w:cs="Times New Roman"/>
          <w:color w:val="000000" w:themeColor="text1"/>
          <w:sz w:val="28"/>
        </w:rPr>
        <w:t>слова «Создание условий для реализации творческого потенциала нации («Творческие люди»)» заменить словами «Развитие искусства и творчества»;</w:t>
      </w:r>
    </w:p>
    <w:p w:rsidR="00B61B35" w:rsidRDefault="00B61B35"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в) в пункте 2.1 </w:t>
      </w:r>
      <w:r w:rsidRPr="00E73AE7">
        <w:rPr>
          <w:rFonts w:ascii="Times New Roman" w:hAnsi="Times New Roman" w:cs="Times New Roman"/>
          <w:color w:val="000000" w:themeColor="text1"/>
          <w:sz w:val="28"/>
        </w:rPr>
        <w:t>слова «Создание условий для реализации творческого потенциала нации («Творческие люди»)» заменить словами «Развитие искусства и творчества»;</w:t>
      </w:r>
    </w:p>
    <w:p w:rsidR="00A942EA" w:rsidRDefault="00A942EA"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г) в абзаце первом пункта 3.2 слова «</w:t>
      </w:r>
      <w:r w:rsidRPr="00A942EA">
        <w:rPr>
          <w:rFonts w:ascii="Times New Roman" w:hAnsi="Times New Roman" w:cs="Times New Roman"/>
          <w:color w:val="000000" w:themeColor="text1"/>
          <w:sz w:val="28"/>
        </w:rPr>
        <w:t xml:space="preserve">вместе с сопроводительным письмом (по форме в соответствии с приложением </w:t>
      </w:r>
      <w:r>
        <w:rPr>
          <w:rFonts w:ascii="Times New Roman" w:hAnsi="Times New Roman" w:cs="Times New Roman"/>
          <w:color w:val="000000" w:themeColor="text1"/>
          <w:sz w:val="28"/>
        </w:rPr>
        <w:t>№</w:t>
      </w:r>
      <w:r w:rsidRPr="00A942EA">
        <w:rPr>
          <w:rFonts w:ascii="Times New Roman" w:hAnsi="Times New Roman" w:cs="Times New Roman"/>
          <w:color w:val="000000" w:themeColor="text1"/>
          <w:sz w:val="28"/>
        </w:rPr>
        <w:t xml:space="preserve"> 1 к настоящему Порядку)</w:t>
      </w:r>
      <w:r>
        <w:rPr>
          <w:rFonts w:ascii="Times New Roman" w:hAnsi="Times New Roman" w:cs="Times New Roman"/>
          <w:color w:val="000000" w:themeColor="text1"/>
          <w:sz w:val="28"/>
        </w:rPr>
        <w:t>» исключить;</w:t>
      </w:r>
    </w:p>
    <w:p w:rsidR="00B61B35" w:rsidRDefault="00A942EA"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д</w:t>
      </w:r>
      <w:r w:rsidR="00B61B35">
        <w:rPr>
          <w:rFonts w:ascii="Times New Roman" w:hAnsi="Times New Roman" w:cs="Times New Roman"/>
          <w:color w:val="000000" w:themeColor="text1"/>
          <w:sz w:val="28"/>
        </w:rPr>
        <w:t>) пункт 3.3 изложить в следующей редакции:</w:t>
      </w:r>
    </w:p>
    <w:p w:rsidR="00B61B35" w:rsidRPr="00B61B35" w:rsidRDefault="00B61B35" w:rsidP="00B61B35">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«3.3. </w:t>
      </w:r>
      <w:r w:rsidRPr="00B61B35">
        <w:rPr>
          <w:rFonts w:ascii="Times New Roman" w:hAnsi="Times New Roman" w:cs="Times New Roman"/>
          <w:color w:val="000000" w:themeColor="text1"/>
          <w:sz w:val="28"/>
        </w:rPr>
        <w:t>Перечень прилагаемых документов:</w:t>
      </w:r>
    </w:p>
    <w:p w:rsidR="00B61B35" w:rsidRPr="00B61B35" w:rsidRDefault="00B61B35" w:rsidP="00B61B35">
      <w:pPr>
        <w:pStyle w:val="ConsPlusNormal"/>
        <w:ind w:firstLine="709"/>
        <w:jc w:val="both"/>
        <w:rPr>
          <w:rFonts w:ascii="Times New Roman" w:hAnsi="Times New Roman" w:cs="Times New Roman"/>
          <w:color w:val="000000" w:themeColor="text1"/>
          <w:sz w:val="28"/>
        </w:rPr>
      </w:pPr>
      <w:r w:rsidRPr="00B61B35">
        <w:rPr>
          <w:rFonts w:ascii="Times New Roman" w:hAnsi="Times New Roman" w:cs="Times New Roman"/>
          <w:color w:val="000000" w:themeColor="text1"/>
          <w:sz w:val="28"/>
        </w:rPr>
        <w:t>выписка из правового акта получателя, утверждающего перечень мероприятий (результатов), при реализации которых возникают расходные обязательства муниципального образования, в целях софинансирования которых предоставляется субсидия;</w:t>
      </w:r>
    </w:p>
    <w:p w:rsidR="00B61B35" w:rsidRPr="00B61B35" w:rsidRDefault="00B61B35" w:rsidP="00B61B35">
      <w:pPr>
        <w:pStyle w:val="ConsPlusNormal"/>
        <w:ind w:firstLine="709"/>
        <w:jc w:val="both"/>
        <w:rPr>
          <w:rFonts w:ascii="Times New Roman" w:hAnsi="Times New Roman" w:cs="Times New Roman"/>
          <w:color w:val="000000" w:themeColor="text1"/>
          <w:sz w:val="28"/>
        </w:rPr>
      </w:pPr>
      <w:r w:rsidRPr="00B61B35">
        <w:rPr>
          <w:rFonts w:ascii="Times New Roman" w:hAnsi="Times New Roman" w:cs="Times New Roman"/>
          <w:color w:val="000000" w:themeColor="text1"/>
          <w:sz w:val="28"/>
        </w:rPr>
        <w:t>выписка из решения о бюджете (проекта бюджета) муниципального образования (сводной бюджетной росписи местного бюджета), подтверждающая наличие бюджетных ассигнований на исполнение расходных обязательств муниципального образования, в целях софинансирования которых предоставляется субсидия;</w:t>
      </w:r>
    </w:p>
    <w:p w:rsidR="00B61B35" w:rsidRPr="00B61B35" w:rsidRDefault="00B61B35" w:rsidP="00B61B35">
      <w:pPr>
        <w:pStyle w:val="ConsPlusNormal"/>
        <w:ind w:firstLine="709"/>
        <w:jc w:val="both"/>
        <w:rPr>
          <w:rFonts w:ascii="Times New Roman" w:hAnsi="Times New Roman" w:cs="Times New Roman"/>
          <w:color w:val="000000" w:themeColor="text1"/>
          <w:sz w:val="28"/>
        </w:rPr>
      </w:pPr>
      <w:r w:rsidRPr="00B61B35">
        <w:rPr>
          <w:rFonts w:ascii="Times New Roman" w:hAnsi="Times New Roman" w:cs="Times New Roman"/>
          <w:color w:val="000000" w:themeColor="text1"/>
          <w:sz w:val="28"/>
        </w:rPr>
        <w:t>копия устава учреждения;</w:t>
      </w:r>
    </w:p>
    <w:p w:rsidR="00B61B35" w:rsidRPr="00B61B35" w:rsidRDefault="00B61B35" w:rsidP="00B61B35">
      <w:pPr>
        <w:pStyle w:val="ConsPlusNormal"/>
        <w:ind w:firstLine="709"/>
        <w:jc w:val="both"/>
        <w:rPr>
          <w:rFonts w:ascii="Times New Roman" w:hAnsi="Times New Roman" w:cs="Times New Roman"/>
          <w:color w:val="000000" w:themeColor="text1"/>
          <w:sz w:val="28"/>
        </w:rPr>
      </w:pPr>
      <w:r w:rsidRPr="00B61B35">
        <w:rPr>
          <w:rFonts w:ascii="Times New Roman" w:hAnsi="Times New Roman" w:cs="Times New Roman"/>
          <w:color w:val="000000" w:themeColor="text1"/>
          <w:sz w:val="28"/>
        </w:rPr>
        <w:t>выписка из Единого государственного реестра юридических;</w:t>
      </w:r>
    </w:p>
    <w:p w:rsidR="00B61B35" w:rsidRDefault="00B61B35" w:rsidP="00B61B35">
      <w:pPr>
        <w:pStyle w:val="ConsPlusNormal"/>
        <w:ind w:firstLine="709"/>
        <w:jc w:val="both"/>
        <w:rPr>
          <w:rFonts w:ascii="Times New Roman" w:hAnsi="Times New Roman" w:cs="Times New Roman"/>
          <w:color w:val="000000" w:themeColor="text1"/>
          <w:sz w:val="28"/>
        </w:rPr>
      </w:pPr>
      <w:r w:rsidRPr="00B61B35">
        <w:rPr>
          <w:rFonts w:ascii="Times New Roman" w:hAnsi="Times New Roman" w:cs="Times New Roman"/>
          <w:color w:val="000000" w:themeColor="text1"/>
          <w:sz w:val="28"/>
        </w:rPr>
        <w:lastRenderedPageBreak/>
        <w:t>информация о наградах, копии дипломов, благодарственных писем, почетных грамот, а также фотоматериалы.</w:t>
      </w:r>
      <w:r>
        <w:rPr>
          <w:rFonts w:ascii="Times New Roman" w:hAnsi="Times New Roman" w:cs="Times New Roman"/>
          <w:color w:val="000000" w:themeColor="text1"/>
          <w:sz w:val="28"/>
        </w:rPr>
        <w:t>»;</w:t>
      </w:r>
    </w:p>
    <w:p w:rsidR="00B61B35" w:rsidRDefault="00A942EA"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е</w:t>
      </w:r>
      <w:r w:rsidR="00B61B35">
        <w:rPr>
          <w:rFonts w:ascii="Times New Roman" w:hAnsi="Times New Roman" w:cs="Times New Roman"/>
          <w:color w:val="000000" w:themeColor="text1"/>
          <w:sz w:val="28"/>
        </w:rPr>
        <w:t>) в пункте 3.9:</w:t>
      </w:r>
    </w:p>
    <w:p w:rsidR="00B61B35" w:rsidRDefault="00B61B35"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подпункт «а» изложить в следующей редакции:</w:t>
      </w:r>
    </w:p>
    <w:p w:rsidR="00B61B35" w:rsidRDefault="00B61B35"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Pr="00B61B35">
        <w:rPr>
          <w:rFonts w:ascii="Times New Roman" w:hAnsi="Times New Roman" w:cs="Times New Roman"/>
          <w:color w:val="000000" w:themeColor="text1"/>
          <w:sz w:val="28"/>
        </w:rPr>
        <w:t>а) размещает соответствующее объявление на официальном сайте Министерства в информационно-телекоммуникационной сети «Интернет», содержащее в том числе информацию о дате начала и окончания приема заявочной документации на получение субсидии, а также уведомляет письмом муниципальные образования;</w:t>
      </w:r>
      <w:r>
        <w:rPr>
          <w:rFonts w:ascii="Times New Roman" w:hAnsi="Times New Roman" w:cs="Times New Roman"/>
          <w:color w:val="000000" w:themeColor="text1"/>
          <w:sz w:val="28"/>
        </w:rPr>
        <w:t>»;</w:t>
      </w:r>
    </w:p>
    <w:p w:rsidR="00B61B35" w:rsidRDefault="00B61B35"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подпункт «г» изложить в следующей редакции:</w:t>
      </w:r>
    </w:p>
    <w:p w:rsidR="00B61B35" w:rsidRDefault="00B61B35"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Pr="00B61B35">
        <w:rPr>
          <w:rFonts w:ascii="Times New Roman" w:hAnsi="Times New Roman" w:cs="Times New Roman"/>
          <w:color w:val="000000" w:themeColor="text1"/>
          <w:sz w:val="28"/>
        </w:rPr>
        <w:t>г) после окончания срока приема заявочной документации на получение субсидии, в течение 3 рабочих дней направляе</w:t>
      </w:r>
      <w:r w:rsidR="00DA1207">
        <w:rPr>
          <w:rFonts w:ascii="Times New Roman" w:hAnsi="Times New Roman" w:cs="Times New Roman"/>
          <w:color w:val="000000" w:themeColor="text1"/>
          <w:sz w:val="28"/>
        </w:rPr>
        <w:t>т их в комиссию на рассмотрение.</w:t>
      </w:r>
      <w:r>
        <w:rPr>
          <w:rFonts w:ascii="Times New Roman" w:hAnsi="Times New Roman" w:cs="Times New Roman"/>
          <w:color w:val="000000" w:themeColor="text1"/>
          <w:sz w:val="28"/>
        </w:rPr>
        <w:t>»;</w:t>
      </w:r>
    </w:p>
    <w:p w:rsidR="00B61B35" w:rsidRDefault="00A942EA"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ж</w:t>
      </w:r>
      <w:r w:rsidR="00DA1207">
        <w:rPr>
          <w:rFonts w:ascii="Times New Roman" w:hAnsi="Times New Roman" w:cs="Times New Roman"/>
          <w:color w:val="000000" w:themeColor="text1"/>
          <w:sz w:val="28"/>
        </w:rPr>
        <w:t>) пункт 3.10 изложить в следующей редакции:</w:t>
      </w:r>
    </w:p>
    <w:p w:rsidR="00DA1207" w:rsidRPr="00DA1207" w:rsidRDefault="00DA1207" w:rsidP="00DA1207">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Pr="00DA1207">
        <w:rPr>
          <w:rFonts w:ascii="Times New Roman" w:hAnsi="Times New Roman" w:cs="Times New Roman"/>
          <w:color w:val="000000" w:themeColor="text1"/>
          <w:sz w:val="28"/>
        </w:rPr>
        <w:t>3.10. В случае несоответствия заявочной документации указанным требованиям Министерство в течение 1 рабочего дня направляет в муниципальное образование уведомление о несоответствии представленной заявочной документации.</w:t>
      </w:r>
    </w:p>
    <w:p w:rsidR="00DA1207" w:rsidRDefault="00DA1207" w:rsidP="00DA1207">
      <w:pPr>
        <w:pStyle w:val="ConsPlusNormal"/>
        <w:ind w:firstLine="709"/>
        <w:jc w:val="both"/>
        <w:rPr>
          <w:rFonts w:ascii="Times New Roman" w:hAnsi="Times New Roman" w:cs="Times New Roman"/>
          <w:color w:val="000000" w:themeColor="text1"/>
          <w:sz w:val="28"/>
        </w:rPr>
      </w:pPr>
      <w:r w:rsidRPr="00DA1207">
        <w:rPr>
          <w:rFonts w:ascii="Times New Roman" w:hAnsi="Times New Roman" w:cs="Times New Roman"/>
          <w:color w:val="000000" w:themeColor="text1"/>
          <w:sz w:val="28"/>
        </w:rPr>
        <w:t>Муниципальное образование после устранения несоответствия в течение установленного Министерством срока приема заявочной документации имеет право повторно представить заявочную документацию.</w:t>
      </w:r>
      <w:r>
        <w:rPr>
          <w:rFonts w:ascii="Times New Roman" w:hAnsi="Times New Roman" w:cs="Times New Roman"/>
          <w:color w:val="000000" w:themeColor="text1"/>
          <w:sz w:val="28"/>
        </w:rPr>
        <w:t>»;</w:t>
      </w:r>
    </w:p>
    <w:p w:rsidR="00E73AE7" w:rsidRDefault="00A942EA" w:rsidP="00CD2DCE">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з</w:t>
      </w:r>
      <w:r w:rsidR="004E04D9">
        <w:rPr>
          <w:rFonts w:ascii="Times New Roman" w:hAnsi="Times New Roman" w:cs="Times New Roman"/>
          <w:color w:val="000000" w:themeColor="text1"/>
          <w:sz w:val="28"/>
        </w:rPr>
        <w:t xml:space="preserve">) </w:t>
      </w:r>
      <w:r w:rsidR="00E73AE7">
        <w:rPr>
          <w:rFonts w:ascii="Times New Roman" w:hAnsi="Times New Roman" w:cs="Times New Roman"/>
          <w:color w:val="000000" w:themeColor="text1"/>
          <w:sz w:val="28"/>
        </w:rPr>
        <w:t>пункт 4.1</w:t>
      </w:r>
      <w:r w:rsidR="004E04D9">
        <w:rPr>
          <w:rFonts w:ascii="Times New Roman" w:hAnsi="Times New Roman" w:cs="Times New Roman"/>
          <w:color w:val="000000" w:themeColor="text1"/>
          <w:sz w:val="28"/>
        </w:rPr>
        <w:t xml:space="preserve"> изложить в следующей редакции:</w:t>
      </w:r>
    </w:p>
    <w:p w:rsidR="00DA1207" w:rsidRPr="00DA1207" w:rsidRDefault="004E04D9" w:rsidP="00DA1207">
      <w:pPr>
        <w:pStyle w:val="ConsPlusNormal"/>
        <w:ind w:firstLine="709"/>
        <w:jc w:val="both"/>
        <w:rPr>
          <w:rFonts w:ascii="Times New Roman" w:hAnsi="Times New Roman" w:cs="Times New Roman"/>
          <w:color w:val="000000" w:themeColor="text1"/>
          <w:sz w:val="28"/>
          <w:szCs w:val="28"/>
        </w:rPr>
      </w:pPr>
      <w:r w:rsidRPr="004E04D9">
        <w:rPr>
          <w:rFonts w:ascii="Times New Roman" w:hAnsi="Times New Roman" w:cs="Times New Roman"/>
          <w:color w:val="000000" w:themeColor="text1"/>
          <w:sz w:val="28"/>
          <w:szCs w:val="28"/>
        </w:rPr>
        <w:t>«</w:t>
      </w:r>
      <w:r w:rsidR="00DA1207" w:rsidRPr="00DA1207">
        <w:rPr>
          <w:rFonts w:ascii="Times New Roman" w:hAnsi="Times New Roman" w:cs="Times New Roman"/>
          <w:color w:val="000000" w:themeColor="text1"/>
          <w:sz w:val="28"/>
          <w:szCs w:val="28"/>
        </w:rPr>
        <w:t>4.1. Конкурсный отбор в части государственной поддержки лучших муниципальных учреждений культуры, находящихся на территориях сельских поселений и лучших работников муниципальных учреждений культуры, находящихся на территориях сельских поселений, возникающих при реализации регионального проекта «Развитие искусства и творчества», обеспечивающего достижение показателей и результатов федерального проекта «Развитие искусства и творчества», осуществляется на основе оценки заявок муниципальных образований по следующим критериям:</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а) в отношении учреждений культурно-досуговой деятельности:</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удельный вес населения, участвующего в культурно-досуговых мероприятиях (процентов от общего числа населения):</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0 до 5 проц.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от 6 до 20 проц. – 5 баллов;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от 21 до 30 проц. – 8 баллов;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31 проц. и более –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а также создание условий для посетителей в соответствии с их интересами и запросами (наличие игровых и спортивных комнат):</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отсутствие – 0 балов;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игровых и спортивных комнат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наличие технического оборудования, музыкального инструментария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и сценических костюмов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художественно-эстетический уровень оформления помещений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lastRenderedPageBreak/>
        <w:t>и состояние прилегающей территории (планировка, благоустройство, освещение и озеленение):</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пригодного для выступлений помещения со сценой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благоустроенной прилегающей территории и озеленения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количество клубных формирований (количество коллективов, их жанровое многообразие и художественный уровень) (процентов от общего числа населения, участвующего в систематических занятиях художественным творчеством):</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до 2 проц.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от 3 до 8 проц. – 5 баллов;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от 9 до 10 проц. – 8 баллов;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10 проц. и более –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поиск и внедрение инновационных форм и методов работы с учетом особенностей различных категорий населения:</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ведется работа по указанному направлению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отсутствие работы в указанном направлении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количество проводимых культурно-массовых мероприятий:</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менее 5 мероприятий – 1 балл;</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6 до 10 мероприятий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11 до 15 мероприятий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16 до 20 мероприятий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более 20 мероприятий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количество культурно-досуговых мероприятий, рассчитанных на обслуживание лиц с ограниченными возможностями здоровья и пенсионеров (процентов от общего числа проводимых мероприятий):</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отсутствие таких мероприятий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до 5 процентов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6 и более процентов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количество культурно-просветительских мероприятий, ориентированных на детство и юношество (процентов от общего числа проводимых мероприятий):</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отсутствие таких мероприятий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до 30 процентов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31 и более процентов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средняя заполняемость зрительных залов на культурно-досуговых мероприятиях:</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до 10 проц. – 0 баллов;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11 до 20 проц. – 1 балл;</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21 до 50 проц.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51 до 70 проц.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71 и более проц.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взаимодействие с муниципальными и республиканскими учреждениями культуры, образования, молодежной политики и социального обеспечения (далее – муниципальные и республиканские учреждения):</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отсутствует взаимодействие с муниципальными и республиканскими учреждениями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взаимодействие только с муниципальными или с республиканскими </w:t>
      </w:r>
      <w:r w:rsidRPr="00DA1207">
        <w:rPr>
          <w:rFonts w:ascii="Times New Roman" w:hAnsi="Times New Roman" w:cs="Times New Roman"/>
          <w:color w:val="000000" w:themeColor="text1"/>
          <w:sz w:val="28"/>
          <w:szCs w:val="28"/>
        </w:rPr>
        <w:lastRenderedPageBreak/>
        <w:t>учреждениями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взаимодействие с муниципальными и республиканскими учреждениями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участие в республиканских, межрегиональных, всероссийских и международных фестивалях, конкурсах, праздниках и других зрелищно-массовых мероприятиях:</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менее 5 мероприятий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6 до 10 мероприятий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более 10 мероприятий –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работа со средствами массовой информации (количество публикаций о деятельности учреждения в средствах массовой информации):</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отсутствие публикаций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1 до 5 публикаций–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6 и более публикаций–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достижения в ходе работы по изучению, сохранению и возрождению фольклора, национальных костюмов, художественных промыслов и народной традиционной культуры:</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проведение подробного исследования и документирование различных аспектов фольклора, национальных костюмов, художественных промыслов и традиционной культуры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организация и проведение серии учебных семинаров, мастер-классов и </w:t>
      </w:r>
      <w:proofErr w:type="gramStart"/>
      <w:r w:rsidRPr="00DA1207">
        <w:rPr>
          <w:rFonts w:ascii="Times New Roman" w:hAnsi="Times New Roman" w:cs="Times New Roman"/>
          <w:color w:val="000000" w:themeColor="text1"/>
          <w:sz w:val="28"/>
          <w:szCs w:val="28"/>
        </w:rPr>
        <w:t>практических занятий для передачи традиционных знаний</w:t>
      </w:r>
      <w:proofErr w:type="gramEnd"/>
      <w:r w:rsidRPr="00DA1207">
        <w:rPr>
          <w:rFonts w:ascii="Times New Roman" w:hAnsi="Times New Roman" w:cs="Times New Roman"/>
          <w:color w:val="000000" w:themeColor="text1"/>
          <w:sz w:val="28"/>
          <w:szCs w:val="28"/>
        </w:rPr>
        <w:t xml:space="preserve"> и навыков молодому поколению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популяризация и продвижение изучаемых элементов национальной культуры через публикации, выставки, фестивали и другие культурные мероприятия – 1 балл;</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 (количество жанров народного творчества):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1 до 2 жанров народного творчества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3 до 4 жанров народного творчества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5 до 6 жанров народного творчества – 6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7 до 8 жанров народного творчества – 8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9 и более жанров народного творчества –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проектов по изучению и пропаганде истории и культуры малой Родины, а также по краеведческой работе:</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проведение исследований, сбор и документирование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информации об истории, традициях, культурном наследии малой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Родины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организация выставок, экспозиций, посвященных истории и культуре местности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дипломов, благодарностей, почетных грамот Министерства и (или) федеральных органов управления культурой (исполнительных органов социальной сферы) и других учреждений (общее количество наград):</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отсутствие наград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lastRenderedPageBreak/>
        <w:t>от 1-3 наград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более 3 наград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б) в отношении учреждений библиотечного дела: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число посещений библиотеки за год:</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до 10 проц.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от 11 до 30 проц. – 5 баллов;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от 31 до 50 проц. – 8 баллов;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51 проц. и более –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процент охвата населения библиотечным обслуживанием:</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до 10 проц.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от 11 до 30 проц. – 5 баллов;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31 до 50 проц. – 8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51 проц. и более –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количество культурно-просветительских мероприятий, ориентированных в том числе на детей и молодежь, лиц с ограниченными возможностями здоровья и пенсионеров (в год):</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0 мероприятий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менее 5 мероприятий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5 до 10 мероприятий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более 11 мероприятий –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применение информационных технологий в работе библиотеки:</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автоматизированной библиотечно-информационной системы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создание и ведение электронного каталога библиотечного фонда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предоставление доступа к электронным библиотечным ресурсам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использование информационно-коммуникационных технологий для оказания онлайн-услуг (виртуальная справка, электронная доставка документов) – 2 балла;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собственного веб-сайта библиотеки и его регулярное обновление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краеведческих проектов в деятельности библиотеки:</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краеведческого фонда в библиотеке (книги, периодика, документы, фотоматериалы)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создание краеведческих электронных ресурсов (базы данных, электронные коллекции, виртуальные выставки)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проведение краеведческих исследований, экспедиций, сбор местного материала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организация тематических выставок, презентаций, встреч, посвященных истории и культуре Республики Дагестан,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реализация проектов по сохранению и популяризации местного историко-культурного наследия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проектов по развитию библиотечного дела: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реализация проектов по улучшению материально-технической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базы библиотеки (ремонт, оснащение оборудованием, обновление фонда) –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lastRenderedPageBreak/>
        <w:t>внедрение новых форм и методов библиотечного обслуживания (создание модельных библиотек, выездные мероприятия, нестационарное обслуживание)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организация повышения квалификации и профессионального развития сотрудников библиотеки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реализация проектов по продвижению чтения и формированию читательской культуры (читательские клубы, марафоны, акции и пр.)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участие библиотеки в национальных, региональных, муниципальных программах развития библиотечного дела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участие в муниципальных, региональных и общероссийских проектах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по развитию библиотечного дела: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отсутствует участие в муниципальных, региональных и общероссийских проектах по развитию библиотечного дела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участие в муниципальных проектах по развитию библиотечного дела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участие в региональных проектах по развитию библиотечного дела – 3 балла;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участие в общероссийских проектах по развитию библиотечного дела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взаимодействие с муниципальными и региональными органами власти, учреждениями культуры, образования, молодежной политики и социального обеспечения:</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соглашений, договоров о сотрудничестве с органами власти (муниципальными, региональными)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совместная реализация культурно-просветительских, образовательных, социальных проектов с учреждениями культуры, образования, молодежной политики, социального обеспечения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участие в работе координационных и совещательных органов при органах власти (советы, комиссии, рабочие группы)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привлечение специалистов из других учреждений в качестве экспертов, консультантов, лекторов для библиотечных мероприятий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организация совместных мероприятий, акций, кампаний с социально ориентированными некоммерческими организациями и волонтерскими организациями – 1 балл;</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работа со средствами массовой информации (количество публикаций о деятельности учреждения в средствах массовой информации):</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отсутствие публикаций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1 до 5 публикаций–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6 и более публикаций–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дипломов, благодарностей, почетных грамот Министерства и (или) федеральных органов управления культурой (исполнительных органов социальной сферы) и других учреждений (общее количество наград):</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отсутствие наград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1-3 наград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более 3 наград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lastRenderedPageBreak/>
        <w:t>в) в отношении учреждений музейного дела: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художественно-эстетический уровень экспозиций музея:</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оригинальность и креативность подачи экспозиционных материалов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соответствие экспозиций тематическим и стилистическим концепциям музея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использование современных мультимедийных и интерактивных технологий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эстетическое оформление и дизайн экспозиционных пространств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создание условий для комфортного восприятия и познавательной активности посетителей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количество посетителей музея (в год):</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до 5 000 посетителей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5 001 до 10 000 посетителей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10 001 до 15 000 посетителей – 8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свыше 15 000 посетителей –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количество выставок, в том числе передвижных (в год):</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0 выставок в год – 0 баллов;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1 – 2 выставки в год – 1 балл;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3 – 4 выставки в год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5 – 6 выставок в год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7 – 8 выставок в год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9 – 10 выставок в год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11 – 12 выставок в год – 6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13 – 14 выставок в год – 7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15 – 16 выставок в год – 8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17 – 18 выставок в год – 9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19 и более выставок в год –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количество культурно-просветительских мероприятий, в том числе ориентированных на детей и молодежь, лиц с ограниченными возможностями здоровья и пенсионеров (в год):</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0 мероприятий в год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1 – 5 мероприятий в год – 1 балл;</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6 – 10 мероприятий в год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11 – 15 мероприятий в год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16 – 20 мероприятий в год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21 – 25 мероприятий в год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26 – 30 мероприятий в год – 6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31 – 35 мероприятий в год – 7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36 – 40 мероприятий в год – 8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41 – 45 мероприятий в год – 9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46 и более мероприятий в год –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поиск и внедрение инновационных форм и методов работы с населением:</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отсутствие каких-либо инновационных форм и методов работы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планирование внедрения 1 – 2 инновационных форм и методов работы – 1 </w:t>
      </w:r>
      <w:r w:rsidRPr="00DA1207">
        <w:rPr>
          <w:rFonts w:ascii="Times New Roman" w:hAnsi="Times New Roman" w:cs="Times New Roman"/>
          <w:color w:val="000000" w:themeColor="text1"/>
          <w:sz w:val="28"/>
          <w:szCs w:val="28"/>
        </w:rPr>
        <w:lastRenderedPageBreak/>
        <w:t>балл;</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внедрение 1 – 2 инновационных форм и методов работы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планирование внедрения 3 – 4 инновационных форм и методов работы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внедрение 3 – 4 инновационных форм и методов работы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планирование внедрения 5 – 6 инновационных форм и методов работы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внедрение 5 – 6 инновационных форм и методов работы – 6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планирование внедрения 7 – 8 инновационных форм и методов работы – 7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внедрение 7 – 8 инновационных форм и методов работы – 8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внедрение 9 и более инновационных форм и методов работы –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популяризация культурного наследия малой Родины, а также краеведческая работа: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проведение исследований, сбор и документирование информации об истории, традициях, культурном наследии малой Родины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организация выставок, экспозиций, музейных экспозиций, посвященных истории и культуре местности,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создание и распространение печатных, аудиовизуальных и мультимедийных материалов о краеведении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работа со средствами массовой информации (количество публикаций о деятельности учреждения в средствах массовой информации):</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отсутствие публикаций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1 до 5 публикаций–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6 и более публикаций–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количество новых поступлений предметов музейного фонда (в год):</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0 новых поступлений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1 до 5 новых поступлений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6 и более новых поступлений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применение информационных технологий в учетно-</w:t>
      </w:r>
      <w:proofErr w:type="spellStart"/>
      <w:r w:rsidRPr="00DA1207">
        <w:rPr>
          <w:rFonts w:ascii="Times New Roman" w:hAnsi="Times New Roman" w:cs="Times New Roman"/>
          <w:color w:val="000000" w:themeColor="text1"/>
          <w:sz w:val="28"/>
          <w:szCs w:val="28"/>
        </w:rPr>
        <w:t>хранительской</w:t>
      </w:r>
      <w:proofErr w:type="spellEnd"/>
      <w:r w:rsidRPr="00DA1207">
        <w:rPr>
          <w:rFonts w:ascii="Times New Roman" w:hAnsi="Times New Roman" w:cs="Times New Roman"/>
          <w:color w:val="000000" w:themeColor="text1"/>
          <w:sz w:val="28"/>
          <w:szCs w:val="28"/>
        </w:rPr>
        <w:t xml:space="preserve"> работе музея:</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электронный учет и каталогизация музейных предметов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использование специализированного программного обеспечения для каталогизации и хранения информации о музейных предметах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внедрение технологий трехмерного сканирования для оцифровки музейных экспонатов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разработка интерактивных мультимедийных экспозиций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обучение сотрудников музея работе с информационными технологиями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количество научных публикаций на основе изучения фондовых коллекций:</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публикаций не имеется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менее 2 публикаций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2 и более публикаций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проведение повышения квалификации музейных кадров: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наличие утвержденной программы повышения квалификации музейных </w:t>
      </w:r>
      <w:r w:rsidRPr="00DA1207">
        <w:rPr>
          <w:rFonts w:ascii="Times New Roman" w:hAnsi="Times New Roman" w:cs="Times New Roman"/>
          <w:color w:val="000000" w:themeColor="text1"/>
          <w:sz w:val="28"/>
          <w:szCs w:val="28"/>
        </w:rPr>
        <w:lastRenderedPageBreak/>
        <w:t>кадров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регулярное (не реже 1 раза в 3 года) повышение квалификации всех сотрудников музея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организация стажировок и обменных программ для музейных сотрудников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обеспечение доступа сотрудников музея к профессиональным изданиям, онлайн-курсам и </w:t>
      </w:r>
      <w:proofErr w:type="spellStart"/>
      <w:r w:rsidRPr="00DA1207">
        <w:rPr>
          <w:rFonts w:ascii="Times New Roman" w:hAnsi="Times New Roman" w:cs="Times New Roman"/>
          <w:color w:val="000000" w:themeColor="text1"/>
          <w:sz w:val="28"/>
          <w:szCs w:val="28"/>
        </w:rPr>
        <w:t>вебинарам</w:t>
      </w:r>
      <w:proofErr w:type="spellEnd"/>
      <w:r w:rsidRPr="00DA1207">
        <w:rPr>
          <w:rFonts w:ascii="Times New Roman" w:hAnsi="Times New Roman" w:cs="Times New Roman"/>
          <w:color w:val="000000" w:themeColor="text1"/>
          <w:sz w:val="28"/>
          <w:szCs w:val="28"/>
        </w:rPr>
        <w:t xml:space="preserve">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дипломов, благодарностей, почетных грамот Министерства и (или) федеральных органов управления культурой (исполнительных органов социальной сферы) и других учреждений (общее количество наград):</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отсутствие наград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 1-3 наград – 3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более 3 наград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г) в отношении лучших работников сельских учреждений культуры:</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создание инновационных форм работы с населением:</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использование современных цифровых технологий, повышающих эффективность коммуникации,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активное участие жителей в разработке и внедрении новых форм работы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положительное влияние на качество жизни и удовлетворенность населения предоставляемыми услугами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разработка и внедрение новых форм культурно-досуговой деятельности:</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использование нестандартных, инновационных подходов к организации культурного досуга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обеспечение широкого охвата и равных возможностей для разных групп жителей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положительное влияние на качество жизни, удовлетворенность предоставляемыми услугами и развитие населения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достижения в области информационной и просветительской деятельности:</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создание и распространение общедоступных информационных материалов по важным темам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организация и проведение публичных просветительских мероприятий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внедрение передовых методик и технологий в информационно-просветительскую работу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активная творческая деятельность – 10 баллов;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непрерывность профессионального развития работника: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систематическое повышение квалификации, переподготовка и освоение новых компетенций – 2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активное участие в профессиональных конференциях, семинарах, мастер-классах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разработка и внедрение собственных инновационных практик и подходов – 4 балла;</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 xml:space="preserve">личные достижения работника: </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отсутствие достижений – 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lastRenderedPageBreak/>
        <w:t>наличие дипломов, благодарностей, почетных грамот Министерства и (или) федеральных органов управления культурой (исполнительных органов социальной сферы) и других учреждений (от 1 до 5) – 5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дипломов, благодарностей, почетных грамот Министерства и (или) федеральных органов управления культурой (исполнительных органов социальной сферы) и других учреждений (более 5) – 10 баллов;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портфель отзывов:</w:t>
      </w:r>
    </w:p>
    <w:p w:rsidR="00DA1207" w:rsidRP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отзывы, демонстрирующие личный вклад работника в развитие организации, – 5 баллов;</w:t>
      </w:r>
    </w:p>
    <w:p w:rsidR="00DA1207" w:rsidRDefault="00DA1207" w:rsidP="00DA1207">
      <w:pPr>
        <w:pStyle w:val="ConsPlusNormal"/>
        <w:ind w:firstLine="709"/>
        <w:jc w:val="both"/>
        <w:rPr>
          <w:rFonts w:ascii="Times New Roman" w:hAnsi="Times New Roman" w:cs="Times New Roman"/>
          <w:color w:val="000000" w:themeColor="text1"/>
          <w:sz w:val="28"/>
          <w:szCs w:val="28"/>
        </w:rPr>
      </w:pPr>
      <w:r w:rsidRPr="00DA1207">
        <w:rPr>
          <w:rFonts w:ascii="Times New Roman" w:hAnsi="Times New Roman" w:cs="Times New Roman"/>
          <w:color w:val="000000" w:themeColor="text1"/>
          <w:sz w:val="28"/>
          <w:szCs w:val="28"/>
        </w:rPr>
        <w:t>наличие отзывов от представителей органов власти и общественных организаций – 5 баллов.</w:t>
      </w:r>
      <w:r>
        <w:rPr>
          <w:rFonts w:ascii="Times New Roman" w:hAnsi="Times New Roman" w:cs="Times New Roman"/>
          <w:color w:val="000000" w:themeColor="text1"/>
          <w:sz w:val="28"/>
          <w:szCs w:val="28"/>
        </w:rPr>
        <w:t>»;</w:t>
      </w:r>
    </w:p>
    <w:p w:rsidR="00DA1207" w:rsidRDefault="00A942EA" w:rsidP="004E04D9">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и</w:t>
      </w:r>
      <w:r w:rsidR="002A55C0">
        <w:rPr>
          <w:rFonts w:ascii="Times New Roman" w:hAnsi="Times New Roman" w:cs="Times New Roman"/>
          <w:color w:val="000000" w:themeColor="text1"/>
          <w:sz w:val="28"/>
          <w:szCs w:val="28"/>
        </w:rPr>
        <w:t>) пункт 5.1 изложить в следующей редакции:</w:t>
      </w:r>
    </w:p>
    <w:p w:rsidR="002A55C0" w:rsidRPr="002A55C0" w:rsidRDefault="002A55C0" w:rsidP="002A5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A55C0">
        <w:rPr>
          <w:rFonts w:ascii="Times New Roman" w:hAnsi="Times New Roman" w:cs="Times New Roman"/>
          <w:sz w:val="28"/>
          <w:szCs w:val="28"/>
        </w:rPr>
        <w:t>5.1. Комиссия в течение 15 рабочих дней с даты окончания приема заявочной документации:</w:t>
      </w:r>
    </w:p>
    <w:p w:rsidR="002A55C0" w:rsidRPr="002A55C0" w:rsidRDefault="002A55C0" w:rsidP="002A55C0">
      <w:pPr>
        <w:pStyle w:val="ConsPlusNormal"/>
        <w:ind w:firstLine="709"/>
        <w:jc w:val="both"/>
        <w:rPr>
          <w:rFonts w:ascii="Times New Roman" w:hAnsi="Times New Roman" w:cs="Times New Roman"/>
          <w:sz w:val="28"/>
          <w:szCs w:val="28"/>
        </w:rPr>
      </w:pPr>
      <w:r w:rsidRPr="002A55C0">
        <w:rPr>
          <w:rFonts w:ascii="Times New Roman" w:hAnsi="Times New Roman" w:cs="Times New Roman"/>
          <w:sz w:val="28"/>
          <w:szCs w:val="28"/>
        </w:rPr>
        <w:t>а) рассматривает представленную заявочную документацию в соответствии с критериями отбора (конкурсного отбора);</w:t>
      </w:r>
    </w:p>
    <w:p w:rsidR="002A55C0" w:rsidRPr="002A55C0" w:rsidRDefault="002A55C0" w:rsidP="002A55C0">
      <w:pPr>
        <w:pStyle w:val="ConsPlusNormal"/>
        <w:ind w:firstLine="709"/>
        <w:jc w:val="both"/>
        <w:rPr>
          <w:rFonts w:ascii="Times New Roman" w:hAnsi="Times New Roman" w:cs="Times New Roman"/>
          <w:sz w:val="28"/>
          <w:szCs w:val="28"/>
        </w:rPr>
      </w:pPr>
      <w:r w:rsidRPr="002A55C0">
        <w:rPr>
          <w:rFonts w:ascii="Times New Roman" w:hAnsi="Times New Roman" w:cs="Times New Roman"/>
          <w:sz w:val="28"/>
          <w:szCs w:val="28"/>
        </w:rPr>
        <w:t>б) формирует перечень заявок, прошедших отбор (конкурсный отбор);</w:t>
      </w:r>
    </w:p>
    <w:p w:rsidR="002A55C0" w:rsidRPr="002A55C0" w:rsidRDefault="002A55C0" w:rsidP="002A55C0">
      <w:pPr>
        <w:pStyle w:val="ConsPlusNormal"/>
        <w:ind w:firstLine="709"/>
        <w:jc w:val="both"/>
        <w:rPr>
          <w:rFonts w:ascii="Times New Roman" w:hAnsi="Times New Roman" w:cs="Times New Roman"/>
          <w:sz w:val="28"/>
          <w:szCs w:val="28"/>
        </w:rPr>
      </w:pPr>
      <w:r w:rsidRPr="002A55C0">
        <w:rPr>
          <w:rFonts w:ascii="Times New Roman" w:hAnsi="Times New Roman" w:cs="Times New Roman"/>
          <w:sz w:val="28"/>
          <w:szCs w:val="28"/>
        </w:rPr>
        <w:t>в) принимает решение о предоставлении или об отказе в предоставлении субсидии;</w:t>
      </w:r>
    </w:p>
    <w:p w:rsidR="002A55C0" w:rsidRDefault="002A55C0" w:rsidP="002A55C0">
      <w:pPr>
        <w:pStyle w:val="ConsPlusNormal"/>
        <w:ind w:firstLine="709"/>
        <w:jc w:val="both"/>
        <w:rPr>
          <w:rFonts w:ascii="Times New Roman" w:hAnsi="Times New Roman" w:cs="Times New Roman"/>
          <w:sz w:val="28"/>
          <w:szCs w:val="28"/>
        </w:rPr>
      </w:pPr>
      <w:r w:rsidRPr="002A55C0">
        <w:rPr>
          <w:rFonts w:ascii="Times New Roman" w:hAnsi="Times New Roman" w:cs="Times New Roman"/>
          <w:sz w:val="28"/>
          <w:szCs w:val="28"/>
        </w:rPr>
        <w:t>г) определяет объем субсидии, предоставляемой получателям, в соответствии с методикой, утвержденной, 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 471.</w:t>
      </w:r>
      <w:r>
        <w:rPr>
          <w:rFonts w:ascii="Times New Roman" w:hAnsi="Times New Roman" w:cs="Times New Roman"/>
          <w:sz w:val="28"/>
          <w:szCs w:val="28"/>
        </w:rPr>
        <w:t>»;</w:t>
      </w:r>
    </w:p>
    <w:p w:rsidR="00DA1207" w:rsidRDefault="00A942EA" w:rsidP="004E04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й</w:t>
      </w:r>
      <w:r w:rsidR="002A55C0">
        <w:rPr>
          <w:rFonts w:ascii="Times New Roman" w:hAnsi="Times New Roman" w:cs="Times New Roman"/>
          <w:sz w:val="28"/>
          <w:szCs w:val="28"/>
        </w:rPr>
        <w:t>) пункт 5.2 признать утратившим силу;</w:t>
      </w:r>
    </w:p>
    <w:p w:rsidR="002A55C0" w:rsidRDefault="00A942EA" w:rsidP="004E04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2A55C0">
        <w:rPr>
          <w:rFonts w:ascii="Times New Roman" w:hAnsi="Times New Roman" w:cs="Times New Roman"/>
          <w:sz w:val="28"/>
          <w:szCs w:val="28"/>
        </w:rPr>
        <w:t>) в пункте 5.4:</w:t>
      </w:r>
    </w:p>
    <w:p w:rsidR="002A55C0" w:rsidRDefault="002A55C0" w:rsidP="004E04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абзацы второй и третий изложить в следующей редакции:</w:t>
      </w:r>
    </w:p>
    <w:p w:rsidR="002A55C0" w:rsidRPr="002A55C0" w:rsidRDefault="002A55C0" w:rsidP="002A5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A55C0">
        <w:rPr>
          <w:rFonts w:ascii="Times New Roman" w:hAnsi="Times New Roman" w:cs="Times New Roman"/>
          <w:sz w:val="28"/>
          <w:szCs w:val="28"/>
        </w:rPr>
        <w:t>Общее количество предоставляемых денежных поощрений лучшим сельским учреждениям культуры и лучшим работникам сельских учреждений культуры определяется в соответствии с соглашением, заключаемым между Министерством культуры Российской Федерации и Правительством Республики Дагестан.</w:t>
      </w:r>
    </w:p>
    <w:p w:rsidR="002A55C0" w:rsidRDefault="002A55C0" w:rsidP="002A55C0">
      <w:pPr>
        <w:pStyle w:val="ConsPlusNormal"/>
        <w:ind w:firstLine="709"/>
        <w:jc w:val="both"/>
        <w:rPr>
          <w:rFonts w:ascii="Times New Roman" w:hAnsi="Times New Roman" w:cs="Times New Roman"/>
          <w:sz w:val="28"/>
          <w:szCs w:val="28"/>
        </w:rPr>
      </w:pPr>
      <w:r w:rsidRPr="002A55C0">
        <w:rPr>
          <w:rFonts w:ascii="Times New Roman" w:hAnsi="Times New Roman" w:cs="Times New Roman"/>
          <w:sz w:val="28"/>
          <w:szCs w:val="28"/>
        </w:rPr>
        <w:t>Денежные поощрения предоставляются участникам, набравшим наибольшее количество баллов.</w:t>
      </w:r>
      <w:r>
        <w:rPr>
          <w:rFonts w:ascii="Times New Roman" w:hAnsi="Times New Roman" w:cs="Times New Roman"/>
          <w:sz w:val="28"/>
          <w:szCs w:val="28"/>
        </w:rPr>
        <w:t>»;</w:t>
      </w:r>
    </w:p>
    <w:p w:rsidR="002A55C0" w:rsidRDefault="002A55C0" w:rsidP="002A5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дополнить абзацем следующего содержания:</w:t>
      </w:r>
    </w:p>
    <w:p w:rsidR="002A55C0" w:rsidRDefault="002A55C0" w:rsidP="002A5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A55C0">
        <w:rPr>
          <w:rFonts w:ascii="Times New Roman" w:hAnsi="Times New Roman" w:cs="Times New Roman"/>
          <w:sz w:val="28"/>
          <w:szCs w:val="28"/>
        </w:rPr>
        <w:t>В случае, если количество заявок, прошедших конкурсный отбор, превышает количество предусмотренных денежных поощрений, и при этом несколько заявок набрали одинаковое количество баллов, комиссия проводит открытое голосование. Денежное поощрение предоставляется участникам, получившим большинство голосов членов комиссии.</w:t>
      </w:r>
      <w:r>
        <w:rPr>
          <w:rFonts w:ascii="Times New Roman" w:hAnsi="Times New Roman" w:cs="Times New Roman"/>
          <w:sz w:val="28"/>
          <w:szCs w:val="28"/>
        </w:rPr>
        <w:t>»;</w:t>
      </w:r>
    </w:p>
    <w:p w:rsidR="002A55C0" w:rsidRDefault="00A942EA" w:rsidP="002A5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002A55C0">
        <w:rPr>
          <w:rFonts w:ascii="Times New Roman" w:hAnsi="Times New Roman" w:cs="Times New Roman"/>
          <w:sz w:val="28"/>
          <w:szCs w:val="28"/>
        </w:rPr>
        <w:t>) в пункте 5.6 слова «с учетом» заменить словами «на основании»;</w:t>
      </w:r>
    </w:p>
    <w:p w:rsidR="00363A77" w:rsidRDefault="00A942EA" w:rsidP="002A5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363A77">
        <w:rPr>
          <w:rFonts w:ascii="Times New Roman" w:hAnsi="Times New Roman" w:cs="Times New Roman"/>
          <w:sz w:val="28"/>
          <w:szCs w:val="28"/>
        </w:rPr>
        <w:t>) в пункте 5.7:</w:t>
      </w:r>
    </w:p>
    <w:p w:rsidR="002A55C0" w:rsidRDefault="002A55C0" w:rsidP="002A5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слова «10 рабочих дней» заменить словами «5 рабочих дней»</w:t>
      </w:r>
      <w:r w:rsidR="00363A77">
        <w:rPr>
          <w:rFonts w:ascii="Times New Roman" w:hAnsi="Times New Roman" w:cs="Times New Roman"/>
          <w:sz w:val="28"/>
          <w:szCs w:val="28"/>
        </w:rPr>
        <w:t>;</w:t>
      </w:r>
    </w:p>
    <w:p w:rsidR="00363A77" w:rsidRDefault="00363A77" w:rsidP="002A5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слова «</w:t>
      </w:r>
      <w:r w:rsidRPr="00363A77">
        <w:rPr>
          <w:rFonts w:ascii="Times New Roman" w:hAnsi="Times New Roman" w:cs="Times New Roman"/>
          <w:sz w:val="28"/>
          <w:szCs w:val="28"/>
        </w:rPr>
        <w:t>муниципальным образованиям</w:t>
      </w:r>
      <w:r>
        <w:rPr>
          <w:rFonts w:ascii="Times New Roman" w:hAnsi="Times New Roman" w:cs="Times New Roman"/>
          <w:sz w:val="28"/>
          <w:szCs w:val="28"/>
        </w:rPr>
        <w:t>» заменить словом «получателям»;</w:t>
      </w:r>
    </w:p>
    <w:p w:rsidR="00363A77" w:rsidRDefault="00A942EA" w:rsidP="002A5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363A77">
        <w:rPr>
          <w:rFonts w:ascii="Times New Roman" w:hAnsi="Times New Roman" w:cs="Times New Roman"/>
          <w:sz w:val="28"/>
          <w:szCs w:val="28"/>
        </w:rPr>
        <w:t>) подпункты «б» и «в» пункта 5.8 изложить в следующей редакции:</w:t>
      </w:r>
    </w:p>
    <w:p w:rsidR="00363A77" w:rsidRPr="00363A77" w:rsidRDefault="00363A77" w:rsidP="00363A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63A77">
        <w:rPr>
          <w:rFonts w:ascii="Times New Roman" w:hAnsi="Times New Roman" w:cs="Times New Roman"/>
          <w:sz w:val="28"/>
          <w:szCs w:val="28"/>
        </w:rPr>
        <w:t>б) несоответствие заявочной документации для предоставления субсидии условиям предоставления субсидии и критериям конкурсного отбора;</w:t>
      </w:r>
    </w:p>
    <w:p w:rsidR="00363A77" w:rsidRDefault="00363A77" w:rsidP="00363A77">
      <w:pPr>
        <w:pStyle w:val="ConsPlusNormal"/>
        <w:ind w:firstLine="709"/>
        <w:jc w:val="both"/>
        <w:rPr>
          <w:rFonts w:ascii="Times New Roman" w:hAnsi="Times New Roman" w:cs="Times New Roman"/>
          <w:sz w:val="28"/>
          <w:szCs w:val="28"/>
        </w:rPr>
      </w:pPr>
      <w:r w:rsidRPr="00363A77">
        <w:rPr>
          <w:rFonts w:ascii="Times New Roman" w:hAnsi="Times New Roman" w:cs="Times New Roman"/>
          <w:sz w:val="28"/>
          <w:szCs w:val="28"/>
        </w:rPr>
        <w:t>в) получатель по результатам конкурсного отбора не набрал достаточного количества баллов в соответствии с рейтингом лучших сельских учреждений культуры/работников сельских учреждений культуры, сформированным комиссией по итогам конкурсного отбора.</w:t>
      </w:r>
      <w:r>
        <w:rPr>
          <w:rFonts w:ascii="Times New Roman" w:hAnsi="Times New Roman" w:cs="Times New Roman"/>
          <w:sz w:val="28"/>
          <w:szCs w:val="28"/>
        </w:rPr>
        <w:t>»;</w:t>
      </w:r>
    </w:p>
    <w:p w:rsidR="00DA1207" w:rsidRDefault="00A942EA" w:rsidP="004E04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363A77">
        <w:rPr>
          <w:rFonts w:ascii="Times New Roman" w:hAnsi="Times New Roman" w:cs="Times New Roman"/>
          <w:sz w:val="28"/>
          <w:szCs w:val="28"/>
        </w:rPr>
        <w:t>) пункт 5.9 признать утратившим силу;</w:t>
      </w:r>
    </w:p>
    <w:p w:rsidR="00363A77" w:rsidRDefault="00A942EA" w:rsidP="004E04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363A77">
        <w:rPr>
          <w:rFonts w:ascii="Times New Roman" w:hAnsi="Times New Roman" w:cs="Times New Roman"/>
          <w:sz w:val="28"/>
          <w:szCs w:val="28"/>
        </w:rPr>
        <w:t>) в пункте 5.10:</w:t>
      </w:r>
    </w:p>
    <w:p w:rsidR="00363A77" w:rsidRDefault="00363A77" w:rsidP="004E04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абзац второй после слов «</w:t>
      </w:r>
      <w:r w:rsidRPr="00363A77">
        <w:rPr>
          <w:rFonts w:ascii="Times New Roman" w:hAnsi="Times New Roman" w:cs="Times New Roman"/>
          <w:sz w:val="28"/>
          <w:szCs w:val="28"/>
        </w:rPr>
        <w:t>счет учреждения</w:t>
      </w:r>
      <w:r>
        <w:rPr>
          <w:rFonts w:ascii="Times New Roman" w:hAnsi="Times New Roman" w:cs="Times New Roman"/>
          <w:sz w:val="28"/>
          <w:szCs w:val="28"/>
        </w:rPr>
        <w:t>» дополнить словами следующего содержания (</w:t>
      </w:r>
      <w:r w:rsidRPr="00363A77">
        <w:rPr>
          <w:rFonts w:ascii="Times New Roman" w:hAnsi="Times New Roman" w:cs="Times New Roman"/>
          <w:sz w:val="28"/>
          <w:szCs w:val="28"/>
        </w:rPr>
        <w:t>в случае наличия обособленного подразделения, – на лицевой счет учреждения с указанием наименования и местонахождения обособленного подразделения)</w:t>
      </w:r>
      <w:r>
        <w:rPr>
          <w:rFonts w:ascii="Times New Roman" w:hAnsi="Times New Roman" w:cs="Times New Roman"/>
          <w:sz w:val="28"/>
          <w:szCs w:val="28"/>
        </w:rPr>
        <w:t>;</w:t>
      </w:r>
    </w:p>
    <w:p w:rsidR="00363A77" w:rsidRDefault="00363A77" w:rsidP="004E04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абзац третий признать утратившим силу;</w:t>
      </w:r>
    </w:p>
    <w:p w:rsidR="00363A77" w:rsidRDefault="00A942EA" w:rsidP="004E04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363A77">
        <w:rPr>
          <w:rFonts w:ascii="Times New Roman" w:hAnsi="Times New Roman" w:cs="Times New Roman"/>
          <w:sz w:val="28"/>
          <w:szCs w:val="28"/>
        </w:rPr>
        <w:t xml:space="preserve">) </w:t>
      </w:r>
      <w:r w:rsidR="009E4D32">
        <w:rPr>
          <w:rFonts w:ascii="Times New Roman" w:hAnsi="Times New Roman" w:cs="Times New Roman"/>
          <w:sz w:val="28"/>
          <w:szCs w:val="28"/>
        </w:rPr>
        <w:t>пункт 5.1 признать утратившим силу;</w:t>
      </w:r>
    </w:p>
    <w:p w:rsidR="009E4D32" w:rsidRDefault="00A942EA" w:rsidP="004E04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9E4D32">
        <w:rPr>
          <w:rFonts w:ascii="Times New Roman" w:hAnsi="Times New Roman" w:cs="Times New Roman"/>
          <w:sz w:val="28"/>
          <w:szCs w:val="28"/>
        </w:rPr>
        <w:t xml:space="preserve">) в пункте 5.12 слова </w:t>
      </w:r>
      <w:r w:rsidR="009E4D32" w:rsidRPr="009E4D32">
        <w:rPr>
          <w:rFonts w:ascii="Times New Roman" w:hAnsi="Times New Roman" w:cs="Times New Roman"/>
          <w:sz w:val="28"/>
          <w:szCs w:val="28"/>
        </w:rPr>
        <w:t>«Создание условий для реализации творческого потенциала нации («Творческие люди»)» заменить словами «Развитие искусства и творчества»;</w:t>
      </w:r>
    </w:p>
    <w:p w:rsidR="009051BF" w:rsidRDefault="00A942EA" w:rsidP="004E04D9">
      <w:pPr>
        <w:pStyle w:val="ConsPlusNormal"/>
        <w:ind w:firstLine="709"/>
        <w:jc w:val="both"/>
        <w:rPr>
          <w:rFonts w:ascii="Times New Roman" w:hAnsi="Times New Roman" w:cs="Times New Roman"/>
          <w:color w:val="000000" w:themeColor="text1"/>
          <w:sz w:val="28"/>
        </w:rPr>
      </w:pPr>
      <w:r>
        <w:rPr>
          <w:rFonts w:ascii="Times New Roman" w:hAnsi="Times New Roman" w:cs="Times New Roman"/>
          <w:sz w:val="28"/>
          <w:szCs w:val="28"/>
        </w:rPr>
        <w:t>т) приложение</w:t>
      </w:r>
      <w:r w:rsidR="009051BF">
        <w:rPr>
          <w:rFonts w:ascii="Times New Roman" w:hAnsi="Times New Roman" w:cs="Times New Roman"/>
          <w:sz w:val="28"/>
          <w:szCs w:val="28"/>
        </w:rPr>
        <w:t xml:space="preserve"> </w:t>
      </w:r>
      <w:r>
        <w:rPr>
          <w:rFonts w:ascii="Times New Roman" w:hAnsi="Times New Roman" w:cs="Times New Roman"/>
          <w:sz w:val="28"/>
          <w:szCs w:val="28"/>
        </w:rPr>
        <w:t>№ 1 к признать утратившим силу;</w:t>
      </w:r>
    </w:p>
    <w:p w:rsidR="009051BF" w:rsidRDefault="009E4D32" w:rsidP="004E04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9051BF">
        <w:rPr>
          <w:rFonts w:ascii="Times New Roman" w:hAnsi="Times New Roman" w:cs="Times New Roman"/>
          <w:sz w:val="28"/>
          <w:szCs w:val="28"/>
        </w:rPr>
        <w:t xml:space="preserve">. В наименовании приложения 3 к Приказу, </w:t>
      </w:r>
      <w:r w:rsidR="009051BF" w:rsidRPr="009051BF">
        <w:rPr>
          <w:rFonts w:ascii="Times New Roman" w:hAnsi="Times New Roman" w:cs="Times New Roman"/>
          <w:sz w:val="28"/>
          <w:szCs w:val="28"/>
        </w:rPr>
        <w:t>слова «Создание условий для реализации творческого потенциала нации («Творческие люди»)» заменить словами «Развитие искусства и творчества»;</w:t>
      </w:r>
    </w:p>
    <w:p w:rsidR="009051BF" w:rsidRDefault="009E4D32" w:rsidP="0090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9051BF">
        <w:rPr>
          <w:rFonts w:ascii="Times New Roman" w:hAnsi="Times New Roman" w:cs="Times New Roman"/>
          <w:sz w:val="28"/>
          <w:szCs w:val="28"/>
        </w:rPr>
        <w:t xml:space="preserve">. В наименовании приложения 4 к Приказу, </w:t>
      </w:r>
      <w:r w:rsidR="009051BF" w:rsidRPr="009051BF">
        <w:rPr>
          <w:rFonts w:ascii="Times New Roman" w:hAnsi="Times New Roman" w:cs="Times New Roman"/>
          <w:sz w:val="28"/>
          <w:szCs w:val="28"/>
        </w:rPr>
        <w:t>слова «Создание условий для реализации творческого потенциала нации («Творческие люди»)» заменить словами «Развитие искусства и творчества»;</w:t>
      </w:r>
    </w:p>
    <w:p w:rsidR="009051BF" w:rsidRDefault="009E4D32" w:rsidP="0090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9051BF">
        <w:rPr>
          <w:rFonts w:ascii="Times New Roman" w:hAnsi="Times New Roman" w:cs="Times New Roman"/>
          <w:sz w:val="28"/>
          <w:szCs w:val="28"/>
        </w:rPr>
        <w:t xml:space="preserve">. В наименовании приложения 5 к Приказу, </w:t>
      </w:r>
      <w:r w:rsidR="009051BF" w:rsidRPr="009051BF">
        <w:rPr>
          <w:rFonts w:ascii="Times New Roman" w:hAnsi="Times New Roman" w:cs="Times New Roman"/>
          <w:sz w:val="28"/>
          <w:szCs w:val="28"/>
        </w:rPr>
        <w:t>слова «Создание условий для реализации творческого потенциала нации («Творческие люди»)» заменить словами «Развитие искусства и творчества»;</w:t>
      </w:r>
    </w:p>
    <w:p w:rsidR="009051BF" w:rsidRDefault="009E4D32" w:rsidP="0090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9051BF">
        <w:rPr>
          <w:rFonts w:ascii="Times New Roman" w:hAnsi="Times New Roman" w:cs="Times New Roman"/>
          <w:sz w:val="28"/>
          <w:szCs w:val="28"/>
        </w:rPr>
        <w:t xml:space="preserve">. В наименовании приложения 6 к Приказу, </w:t>
      </w:r>
      <w:r w:rsidR="009051BF" w:rsidRPr="009051BF">
        <w:rPr>
          <w:rFonts w:ascii="Times New Roman" w:hAnsi="Times New Roman" w:cs="Times New Roman"/>
          <w:sz w:val="28"/>
          <w:szCs w:val="28"/>
        </w:rPr>
        <w:t>слова «Создание условий для реализации творческого потенциала нации («Творческие люди»)» заменить словами «Развитие искусства и творчества»;</w:t>
      </w:r>
    </w:p>
    <w:p w:rsidR="009051BF" w:rsidRDefault="009E4D32" w:rsidP="0090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9051BF">
        <w:rPr>
          <w:rFonts w:ascii="Times New Roman" w:hAnsi="Times New Roman" w:cs="Times New Roman"/>
          <w:sz w:val="28"/>
          <w:szCs w:val="28"/>
        </w:rPr>
        <w:t xml:space="preserve">. В наименовании приложения 7 к Приказу, </w:t>
      </w:r>
      <w:r w:rsidR="009051BF" w:rsidRPr="009051BF">
        <w:rPr>
          <w:rFonts w:ascii="Times New Roman" w:hAnsi="Times New Roman" w:cs="Times New Roman"/>
          <w:sz w:val="28"/>
          <w:szCs w:val="28"/>
        </w:rPr>
        <w:t>слова «Создание условий для реализации творческого потенциала нации («Творческие люди»)» заменить словами «Развитие искусства и творчества»;</w:t>
      </w:r>
    </w:p>
    <w:p w:rsidR="009051BF" w:rsidRDefault="009E4D32" w:rsidP="0090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9051BF">
        <w:rPr>
          <w:rFonts w:ascii="Times New Roman" w:hAnsi="Times New Roman" w:cs="Times New Roman"/>
          <w:sz w:val="28"/>
          <w:szCs w:val="28"/>
        </w:rPr>
        <w:t xml:space="preserve">. В наименовании приложения 8 к Приказу, </w:t>
      </w:r>
      <w:r w:rsidR="009051BF" w:rsidRPr="009051BF">
        <w:rPr>
          <w:rFonts w:ascii="Times New Roman" w:hAnsi="Times New Roman" w:cs="Times New Roman"/>
          <w:sz w:val="28"/>
          <w:szCs w:val="28"/>
        </w:rPr>
        <w:t>слова «Создание условий для реализации творческого потенциала нации («Творческие люди»)» заменить словами «Развитие искусства и творчества»;</w:t>
      </w:r>
    </w:p>
    <w:p w:rsidR="009051BF" w:rsidRDefault="009051BF" w:rsidP="0090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4D32">
        <w:rPr>
          <w:rFonts w:ascii="Times New Roman" w:hAnsi="Times New Roman" w:cs="Times New Roman"/>
          <w:sz w:val="28"/>
          <w:szCs w:val="28"/>
        </w:rPr>
        <w:t>4</w:t>
      </w:r>
      <w:r>
        <w:rPr>
          <w:rFonts w:ascii="Times New Roman" w:hAnsi="Times New Roman" w:cs="Times New Roman"/>
          <w:sz w:val="28"/>
          <w:szCs w:val="28"/>
        </w:rPr>
        <w:t xml:space="preserve">. В наименовании приложения 9 к Приказу, </w:t>
      </w:r>
      <w:r w:rsidRPr="009051BF">
        <w:rPr>
          <w:rFonts w:ascii="Times New Roman" w:hAnsi="Times New Roman" w:cs="Times New Roman"/>
          <w:sz w:val="28"/>
          <w:szCs w:val="28"/>
        </w:rPr>
        <w:t>слова «Создание условий для реализации творческого потенциала нации («Творческие люди»)» заменить словами «Развитие искусства и творчества»;</w:t>
      </w:r>
    </w:p>
    <w:p w:rsidR="00BD719E" w:rsidRDefault="009051BF" w:rsidP="0090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4D32">
        <w:rPr>
          <w:rFonts w:ascii="Times New Roman" w:hAnsi="Times New Roman" w:cs="Times New Roman"/>
          <w:sz w:val="28"/>
          <w:szCs w:val="28"/>
        </w:rPr>
        <w:t>5</w:t>
      </w:r>
      <w:r>
        <w:rPr>
          <w:rFonts w:ascii="Times New Roman" w:hAnsi="Times New Roman" w:cs="Times New Roman"/>
          <w:sz w:val="28"/>
          <w:szCs w:val="28"/>
        </w:rPr>
        <w:t xml:space="preserve">. В наименовании приложения 10 к Приказу, </w:t>
      </w:r>
      <w:r w:rsidRPr="009051BF">
        <w:rPr>
          <w:rFonts w:ascii="Times New Roman" w:hAnsi="Times New Roman" w:cs="Times New Roman"/>
          <w:sz w:val="28"/>
          <w:szCs w:val="28"/>
        </w:rPr>
        <w:t xml:space="preserve">слова «Создание условий для реализации творческого потенциала нации («Творческие люди»)» заменить словами «Развитие </w:t>
      </w:r>
      <w:r>
        <w:rPr>
          <w:rFonts w:ascii="Times New Roman" w:hAnsi="Times New Roman" w:cs="Times New Roman"/>
          <w:sz w:val="28"/>
          <w:szCs w:val="28"/>
        </w:rPr>
        <w:t>искусства и творчества».</w:t>
      </w:r>
    </w:p>
    <w:p w:rsidR="00BD719E" w:rsidRDefault="00BD719E">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BD719E" w:rsidRPr="00BD719E" w:rsidRDefault="00BD719E" w:rsidP="00BD719E">
      <w:pPr>
        <w:spacing w:after="0"/>
        <w:ind w:left="567" w:right="566"/>
        <w:jc w:val="center"/>
        <w:rPr>
          <w:rFonts w:ascii="Times New Roman" w:hAnsi="Times New Roman" w:cs="Times New Roman"/>
          <w:b/>
          <w:sz w:val="28"/>
          <w:szCs w:val="28"/>
        </w:rPr>
      </w:pPr>
      <w:r w:rsidRPr="00BD719E">
        <w:rPr>
          <w:rFonts w:ascii="Times New Roman" w:hAnsi="Times New Roman" w:cs="Times New Roman"/>
          <w:b/>
          <w:sz w:val="28"/>
          <w:szCs w:val="28"/>
        </w:rPr>
        <w:lastRenderedPageBreak/>
        <w:t>Справка</w:t>
      </w:r>
    </w:p>
    <w:p w:rsidR="00BD719E" w:rsidRPr="00BD719E" w:rsidRDefault="00BD719E" w:rsidP="00BD719E">
      <w:pPr>
        <w:spacing w:after="0"/>
        <w:ind w:left="567" w:right="566"/>
        <w:jc w:val="center"/>
        <w:rPr>
          <w:rFonts w:ascii="Times New Roman" w:hAnsi="Times New Roman" w:cs="Times New Roman"/>
          <w:b/>
          <w:sz w:val="28"/>
          <w:szCs w:val="28"/>
        </w:rPr>
      </w:pPr>
      <w:r w:rsidRPr="00BD719E">
        <w:rPr>
          <w:rFonts w:ascii="Times New Roman" w:hAnsi="Times New Roman" w:cs="Times New Roman"/>
          <w:b/>
          <w:sz w:val="28"/>
          <w:szCs w:val="28"/>
        </w:rPr>
        <w:t>к проекту приказа Министерства культуры Республики Дагестан «О внесении изменений в приказ Министерства культуры Республики Дагестан от 26 июня 2024 года № 195-од»</w:t>
      </w:r>
    </w:p>
    <w:p w:rsidR="00BD719E" w:rsidRPr="00BD719E" w:rsidRDefault="00BD719E" w:rsidP="00BD719E">
      <w:pPr>
        <w:spacing w:after="0"/>
        <w:jc w:val="center"/>
        <w:rPr>
          <w:rFonts w:ascii="Times New Roman" w:hAnsi="Times New Roman" w:cs="Times New Roman"/>
          <w:b/>
          <w:sz w:val="28"/>
          <w:szCs w:val="28"/>
        </w:rPr>
      </w:pPr>
      <w:bookmarkStart w:id="0" w:name="BM1"/>
      <w:bookmarkStart w:id="1" w:name="BM2"/>
      <w:bookmarkEnd w:id="0"/>
      <w:bookmarkEnd w:id="1"/>
    </w:p>
    <w:p w:rsidR="00BD719E" w:rsidRPr="00BD719E" w:rsidRDefault="00BD719E" w:rsidP="00BD719E">
      <w:pPr>
        <w:spacing w:after="0"/>
        <w:ind w:firstLine="708"/>
        <w:jc w:val="both"/>
        <w:rPr>
          <w:rFonts w:ascii="Times New Roman" w:hAnsi="Times New Roman" w:cs="Times New Roman"/>
          <w:sz w:val="28"/>
          <w:szCs w:val="28"/>
          <w:lang w:eastAsia="ru-RU"/>
        </w:rPr>
      </w:pPr>
      <w:r w:rsidRPr="00BD719E">
        <w:rPr>
          <w:rFonts w:ascii="Times New Roman" w:hAnsi="Times New Roman" w:cs="Times New Roman"/>
          <w:sz w:val="28"/>
          <w:szCs w:val="28"/>
          <w:lang w:eastAsia="ru-RU"/>
        </w:rPr>
        <w:t xml:space="preserve">Проект приказа Министерства культуры Республики Дагестан </w:t>
      </w:r>
      <w:r w:rsidRPr="00BD719E">
        <w:rPr>
          <w:rFonts w:ascii="Times New Roman" w:hAnsi="Times New Roman" w:cs="Times New Roman"/>
          <w:sz w:val="28"/>
          <w:szCs w:val="28"/>
          <w:lang w:eastAsia="ru-RU"/>
        </w:rPr>
        <w:br/>
        <w:t>«О внесении изменений в приказ Министерства культуры Республики Дагестан от 26 июня 2024 года № 195-од» вносится в связи с принятием постановления Правительства Республики Дагестан 10.04.2025 г. № 105 «О внесении изменений в государственную программу Республики Дагестан «Развитие культуры в Республике Дагестан», которым были внесены изменения в Порядок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p>
    <w:p w:rsidR="00BD719E" w:rsidRPr="00BD719E" w:rsidRDefault="00BD719E" w:rsidP="00BD719E">
      <w:pPr>
        <w:spacing w:after="0"/>
        <w:ind w:firstLine="708"/>
        <w:jc w:val="both"/>
        <w:rPr>
          <w:rFonts w:ascii="Times New Roman" w:hAnsi="Times New Roman" w:cs="Times New Roman"/>
          <w:sz w:val="28"/>
          <w:szCs w:val="28"/>
          <w:lang w:eastAsia="ru-RU"/>
        </w:rPr>
      </w:pPr>
      <w:r w:rsidRPr="00BD719E">
        <w:rPr>
          <w:rFonts w:ascii="Times New Roman" w:hAnsi="Times New Roman" w:cs="Times New Roman"/>
          <w:sz w:val="28"/>
          <w:szCs w:val="28"/>
          <w:lang w:eastAsia="ru-RU"/>
        </w:rPr>
        <w:t>Согласование проекта Приказа с другими заинтересованными министерствами и ведомствами</w:t>
      </w:r>
      <w:bookmarkStart w:id="2" w:name="_GoBack"/>
      <w:bookmarkEnd w:id="2"/>
      <w:r w:rsidRPr="00BD719E">
        <w:rPr>
          <w:rFonts w:ascii="Times New Roman" w:hAnsi="Times New Roman" w:cs="Times New Roman"/>
          <w:sz w:val="28"/>
          <w:szCs w:val="28"/>
          <w:lang w:eastAsia="ru-RU"/>
        </w:rPr>
        <w:t xml:space="preserve"> Республики Дагестан не требуется. </w:t>
      </w:r>
    </w:p>
    <w:p w:rsidR="00BD719E" w:rsidRPr="00BD719E" w:rsidRDefault="00BD719E" w:rsidP="00BD719E">
      <w:pPr>
        <w:spacing w:after="0"/>
        <w:ind w:firstLine="708"/>
        <w:jc w:val="both"/>
        <w:rPr>
          <w:rFonts w:ascii="Times New Roman" w:hAnsi="Times New Roman" w:cs="Times New Roman"/>
          <w:sz w:val="28"/>
          <w:szCs w:val="28"/>
          <w:lang w:eastAsia="ru-RU"/>
        </w:rPr>
      </w:pPr>
      <w:r w:rsidRPr="00BD719E">
        <w:rPr>
          <w:rFonts w:ascii="Times New Roman" w:hAnsi="Times New Roman" w:cs="Times New Roman"/>
          <w:sz w:val="28"/>
          <w:szCs w:val="28"/>
          <w:lang w:eastAsia="ru-RU"/>
        </w:rPr>
        <w:t>Принятие настоящего Приказа не повлечет дополнительных расходов из республиканского бюджета Республики Дагестан.</w:t>
      </w:r>
    </w:p>
    <w:p w:rsidR="00BD719E" w:rsidRPr="00BD719E" w:rsidRDefault="00BD719E" w:rsidP="00BD719E">
      <w:pPr>
        <w:spacing w:after="0"/>
        <w:ind w:firstLine="708"/>
        <w:jc w:val="both"/>
        <w:rPr>
          <w:rFonts w:ascii="Times New Roman" w:hAnsi="Times New Roman" w:cs="Times New Roman"/>
          <w:sz w:val="28"/>
          <w:szCs w:val="28"/>
          <w:lang w:eastAsia="ru-RU"/>
        </w:rPr>
      </w:pPr>
      <w:r w:rsidRPr="00BD719E">
        <w:rPr>
          <w:rFonts w:ascii="Times New Roman" w:hAnsi="Times New Roman" w:cs="Times New Roman"/>
          <w:sz w:val="28"/>
          <w:szCs w:val="28"/>
          <w:lang w:eastAsia="ru-RU"/>
        </w:rPr>
        <w:t>С принятием настоящего Приказа не потребуется внесение изменений, отмена или принятие иных нормативных правовых актов.</w:t>
      </w:r>
    </w:p>
    <w:p w:rsidR="009051BF" w:rsidRPr="00BD719E" w:rsidRDefault="009051BF" w:rsidP="00BD719E">
      <w:pPr>
        <w:pStyle w:val="ConsPlusNormal"/>
        <w:ind w:firstLine="709"/>
        <w:jc w:val="both"/>
        <w:rPr>
          <w:rFonts w:ascii="Times New Roman" w:hAnsi="Times New Roman" w:cs="Times New Roman"/>
          <w:sz w:val="28"/>
          <w:szCs w:val="28"/>
        </w:rPr>
      </w:pPr>
    </w:p>
    <w:sectPr w:rsidR="009051BF" w:rsidRPr="00BD719E" w:rsidSect="009D0B3E">
      <w:pgSz w:w="11905" w:h="16838"/>
      <w:pgMar w:top="1134" w:right="706" w:bottom="993"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4938"/>
    <w:multiLevelType w:val="hybridMultilevel"/>
    <w:tmpl w:val="4E02008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15CE25AE"/>
    <w:multiLevelType w:val="hybridMultilevel"/>
    <w:tmpl w:val="F4726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7E1A66"/>
    <w:multiLevelType w:val="hybridMultilevel"/>
    <w:tmpl w:val="7560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12C07"/>
    <w:rsid w:val="0000550F"/>
    <w:rsid w:val="00023E28"/>
    <w:rsid w:val="00040926"/>
    <w:rsid w:val="00043784"/>
    <w:rsid w:val="000650FD"/>
    <w:rsid w:val="000704F9"/>
    <w:rsid w:val="00075E69"/>
    <w:rsid w:val="00083CE9"/>
    <w:rsid w:val="00091A7C"/>
    <w:rsid w:val="00092DB7"/>
    <w:rsid w:val="00093CF3"/>
    <w:rsid w:val="000C2E88"/>
    <w:rsid w:val="000C62A8"/>
    <w:rsid w:val="000D07B4"/>
    <w:rsid w:val="000E1591"/>
    <w:rsid w:val="000F15BF"/>
    <w:rsid w:val="000F4AE1"/>
    <w:rsid w:val="000F51A0"/>
    <w:rsid w:val="001070D6"/>
    <w:rsid w:val="0011267C"/>
    <w:rsid w:val="0011715B"/>
    <w:rsid w:val="00132B2C"/>
    <w:rsid w:val="00137066"/>
    <w:rsid w:val="00137FB1"/>
    <w:rsid w:val="00147749"/>
    <w:rsid w:val="001535EC"/>
    <w:rsid w:val="001578D8"/>
    <w:rsid w:val="00162493"/>
    <w:rsid w:val="00165E8C"/>
    <w:rsid w:val="0017558B"/>
    <w:rsid w:val="001A0C3D"/>
    <w:rsid w:val="001A35F7"/>
    <w:rsid w:val="001A7F1F"/>
    <w:rsid w:val="001E7379"/>
    <w:rsid w:val="001F1D6A"/>
    <w:rsid w:val="001F2B7B"/>
    <w:rsid w:val="00206091"/>
    <w:rsid w:val="002135F3"/>
    <w:rsid w:val="002438EB"/>
    <w:rsid w:val="00285248"/>
    <w:rsid w:val="00287F62"/>
    <w:rsid w:val="00294C52"/>
    <w:rsid w:val="00297704"/>
    <w:rsid w:val="002A0C6C"/>
    <w:rsid w:val="002A1E21"/>
    <w:rsid w:val="002A55C0"/>
    <w:rsid w:val="002C1BB5"/>
    <w:rsid w:val="002F04D3"/>
    <w:rsid w:val="002F2749"/>
    <w:rsid w:val="002F67D7"/>
    <w:rsid w:val="00334B25"/>
    <w:rsid w:val="003350A4"/>
    <w:rsid w:val="003404B1"/>
    <w:rsid w:val="00341A82"/>
    <w:rsid w:val="0034322A"/>
    <w:rsid w:val="0035666E"/>
    <w:rsid w:val="00363A77"/>
    <w:rsid w:val="00365311"/>
    <w:rsid w:val="003715F2"/>
    <w:rsid w:val="00374069"/>
    <w:rsid w:val="00383DF7"/>
    <w:rsid w:val="0038565F"/>
    <w:rsid w:val="00391282"/>
    <w:rsid w:val="00393163"/>
    <w:rsid w:val="003A3674"/>
    <w:rsid w:val="003A4D9C"/>
    <w:rsid w:val="003B61C9"/>
    <w:rsid w:val="003B6630"/>
    <w:rsid w:val="003C013A"/>
    <w:rsid w:val="003C594B"/>
    <w:rsid w:val="003F2133"/>
    <w:rsid w:val="00436162"/>
    <w:rsid w:val="004409B2"/>
    <w:rsid w:val="00444559"/>
    <w:rsid w:val="00450975"/>
    <w:rsid w:val="00452D7C"/>
    <w:rsid w:val="00472703"/>
    <w:rsid w:val="0047343B"/>
    <w:rsid w:val="00480190"/>
    <w:rsid w:val="0048056F"/>
    <w:rsid w:val="00482259"/>
    <w:rsid w:val="004A69C8"/>
    <w:rsid w:val="004A6EE0"/>
    <w:rsid w:val="004B306A"/>
    <w:rsid w:val="004B6A45"/>
    <w:rsid w:val="004C4174"/>
    <w:rsid w:val="004C5138"/>
    <w:rsid w:val="004D489B"/>
    <w:rsid w:val="004E04D9"/>
    <w:rsid w:val="004E0F38"/>
    <w:rsid w:val="004E5BEF"/>
    <w:rsid w:val="004E717B"/>
    <w:rsid w:val="004F5648"/>
    <w:rsid w:val="004F66BB"/>
    <w:rsid w:val="004F6AE4"/>
    <w:rsid w:val="00503638"/>
    <w:rsid w:val="005059C2"/>
    <w:rsid w:val="005065C3"/>
    <w:rsid w:val="00510A39"/>
    <w:rsid w:val="005159F5"/>
    <w:rsid w:val="00531F64"/>
    <w:rsid w:val="0055723D"/>
    <w:rsid w:val="00571C2B"/>
    <w:rsid w:val="0057512B"/>
    <w:rsid w:val="005973A9"/>
    <w:rsid w:val="00597AC8"/>
    <w:rsid w:val="005A7783"/>
    <w:rsid w:val="005C4C23"/>
    <w:rsid w:val="005C5084"/>
    <w:rsid w:val="005C6185"/>
    <w:rsid w:val="005D0564"/>
    <w:rsid w:val="005D2F31"/>
    <w:rsid w:val="005E039B"/>
    <w:rsid w:val="0060219F"/>
    <w:rsid w:val="00603615"/>
    <w:rsid w:val="006047D9"/>
    <w:rsid w:val="006108AE"/>
    <w:rsid w:val="006143CB"/>
    <w:rsid w:val="0065106D"/>
    <w:rsid w:val="00653EEF"/>
    <w:rsid w:val="00655168"/>
    <w:rsid w:val="00666A00"/>
    <w:rsid w:val="00684E8B"/>
    <w:rsid w:val="0069732D"/>
    <w:rsid w:val="006A391F"/>
    <w:rsid w:val="006A3C79"/>
    <w:rsid w:val="006A790A"/>
    <w:rsid w:val="006C3AD2"/>
    <w:rsid w:val="006D442E"/>
    <w:rsid w:val="006F1392"/>
    <w:rsid w:val="006F4960"/>
    <w:rsid w:val="006F52D0"/>
    <w:rsid w:val="006F629D"/>
    <w:rsid w:val="007051C4"/>
    <w:rsid w:val="0070646E"/>
    <w:rsid w:val="0071265E"/>
    <w:rsid w:val="0071695A"/>
    <w:rsid w:val="00721939"/>
    <w:rsid w:val="00724E2D"/>
    <w:rsid w:val="0073403E"/>
    <w:rsid w:val="00746441"/>
    <w:rsid w:val="00747A29"/>
    <w:rsid w:val="00763C75"/>
    <w:rsid w:val="007708D8"/>
    <w:rsid w:val="00781511"/>
    <w:rsid w:val="007A51A0"/>
    <w:rsid w:val="007B74E1"/>
    <w:rsid w:val="007C0896"/>
    <w:rsid w:val="007C2C91"/>
    <w:rsid w:val="007C480C"/>
    <w:rsid w:val="007C4D38"/>
    <w:rsid w:val="007C5B1E"/>
    <w:rsid w:val="007D0AC8"/>
    <w:rsid w:val="007D1BF9"/>
    <w:rsid w:val="007D3EE8"/>
    <w:rsid w:val="007E016D"/>
    <w:rsid w:val="007E20D5"/>
    <w:rsid w:val="007F1694"/>
    <w:rsid w:val="007F3841"/>
    <w:rsid w:val="0082715A"/>
    <w:rsid w:val="008446F4"/>
    <w:rsid w:val="0085015E"/>
    <w:rsid w:val="008525D5"/>
    <w:rsid w:val="00865DD1"/>
    <w:rsid w:val="00872964"/>
    <w:rsid w:val="00872BBF"/>
    <w:rsid w:val="008813DB"/>
    <w:rsid w:val="008878EC"/>
    <w:rsid w:val="00887978"/>
    <w:rsid w:val="00890C52"/>
    <w:rsid w:val="008A1178"/>
    <w:rsid w:val="008B3FAD"/>
    <w:rsid w:val="008C30B9"/>
    <w:rsid w:val="008C4F2E"/>
    <w:rsid w:val="008E4E55"/>
    <w:rsid w:val="008E5888"/>
    <w:rsid w:val="008F0B81"/>
    <w:rsid w:val="009051BF"/>
    <w:rsid w:val="00916D3B"/>
    <w:rsid w:val="00925BFC"/>
    <w:rsid w:val="009275C9"/>
    <w:rsid w:val="009515D6"/>
    <w:rsid w:val="009578C8"/>
    <w:rsid w:val="009728C7"/>
    <w:rsid w:val="009800D4"/>
    <w:rsid w:val="0098078D"/>
    <w:rsid w:val="00981873"/>
    <w:rsid w:val="009856A0"/>
    <w:rsid w:val="00994BF4"/>
    <w:rsid w:val="009A644A"/>
    <w:rsid w:val="009C542E"/>
    <w:rsid w:val="009D0B3E"/>
    <w:rsid w:val="009D1B5C"/>
    <w:rsid w:val="009D261E"/>
    <w:rsid w:val="009D54DA"/>
    <w:rsid w:val="009D6D42"/>
    <w:rsid w:val="009E0654"/>
    <w:rsid w:val="009E0A31"/>
    <w:rsid w:val="009E4D32"/>
    <w:rsid w:val="009E7DA6"/>
    <w:rsid w:val="00A0466F"/>
    <w:rsid w:val="00A058A1"/>
    <w:rsid w:val="00A073FE"/>
    <w:rsid w:val="00A07BE3"/>
    <w:rsid w:val="00A12C07"/>
    <w:rsid w:val="00A14467"/>
    <w:rsid w:val="00A20B51"/>
    <w:rsid w:val="00A20FDB"/>
    <w:rsid w:val="00A21114"/>
    <w:rsid w:val="00A226F6"/>
    <w:rsid w:val="00A25694"/>
    <w:rsid w:val="00A30FD4"/>
    <w:rsid w:val="00A60555"/>
    <w:rsid w:val="00A716EF"/>
    <w:rsid w:val="00A73C04"/>
    <w:rsid w:val="00A80EF6"/>
    <w:rsid w:val="00A81D18"/>
    <w:rsid w:val="00A84B0E"/>
    <w:rsid w:val="00A90150"/>
    <w:rsid w:val="00A9400A"/>
    <w:rsid w:val="00A942EA"/>
    <w:rsid w:val="00A94844"/>
    <w:rsid w:val="00AA061E"/>
    <w:rsid w:val="00AB63A4"/>
    <w:rsid w:val="00AB6979"/>
    <w:rsid w:val="00AC1151"/>
    <w:rsid w:val="00AC2449"/>
    <w:rsid w:val="00AC27FB"/>
    <w:rsid w:val="00AC2CAA"/>
    <w:rsid w:val="00AE4871"/>
    <w:rsid w:val="00AF255A"/>
    <w:rsid w:val="00AF5703"/>
    <w:rsid w:val="00AF60FA"/>
    <w:rsid w:val="00B1092B"/>
    <w:rsid w:val="00B16485"/>
    <w:rsid w:val="00B25B41"/>
    <w:rsid w:val="00B30F46"/>
    <w:rsid w:val="00B36B44"/>
    <w:rsid w:val="00B47A16"/>
    <w:rsid w:val="00B52829"/>
    <w:rsid w:val="00B61B35"/>
    <w:rsid w:val="00B7096C"/>
    <w:rsid w:val="00B94C46"/>
    <w:rsid w:val="00BC75C8"/>
    <w:rsid w:val="00BD719E"/>
    <w:rsid w:val="00BE700C"/>
    <w:rsid w:val="00C163E8"/>
    <w:rsid w:val="00C175AD"/>
    <w:rsid w:val="00C17A11"/>
    <w:rsid w:val="00C17E42"/>
    <w:rsid w:val="00C26488"/>
    <w:rsid w:val="00C31D7B"/>
    <w:rsid w:val="00C37663"/>
    <w:rsid w:val="00C52E02"/>
    <w:rsid w:val="00C56C59"/>
    <w:rsid w:val="00C63303"/>
    <w:rsid w:val="00C64A9B"/>
    <w:rsid w:val="00C64B1D"/>
    <w:rsid w:val="00C656D7"/>
    <w:rsid w:val="00C7287A"/>
    <w:rsid w:val="00C75D97"/>
    <w:rsid w:val="00C813A6"/>
    <w:rsid w:val="00C82F3C"/>
    <w:rsid w:val="00C83B59"/>
    <w:rsid w:val="00C9723B"/>
    <w:rsid w:val="00CA49EB"/>
    <w:rsid w:val="00CA6070"/>
    <w:rsid w:val="00CB06A6"/>
    <w:rsid w:val="00CB4E8D"/>
    <w:rsid w:val="00CD1957"/>
    <w:rsid w:val="00CD1C6E"/>
    <w:rsid w:val="00CD2DCE"/>
    <w:rsid w:val="00CD5FD3"/>
    <w:rsid w:val="00CE0C13"/>
    <w:rsid w:val="00CE37C0"/>
    <w:rsid w:val="00CF6367"/>
    <w:rsid w:val="00D00DF9"/>
    <w:rsid w:val="00D0219B"/>
    <w:rsid w:val="00D311B8"/>
    <w:rsid w:val="00D43B8F"/>
    <w:rsid w:val="00D50F78"/>
    <w:rsid w:val="00D61F17"/>
    <w:rsid w:val="00D620D5"/>
    <w:rsid w:val="00D63C8B"/>
    <w:rsid w:val="00D72E4A"/>
    <w:rsid w:val="00D84D22"/>
    <w:rsid w:val="00D91F73"/>
    <w:rsid w:val="00DA1207"/>
    <w:rsid w:val="00DB11CF"/>
    <w:rsid w:val="00DB13F5"/>
    <w:rsid w:val="00DB270E"/>
    <w:rsid w:val="00DB4B3F"/>
    <w:rsid w:val="00DB4F8E"/>
    <w:rsid w:val="00DC4412"/>
    <w:rsid w:val="00DC7589"/>
    <w:rsid w:val="00DE7545"/>
    <w:rsid w:val="00DF1FD0"/>
    <w:rsid w:val="00E017B4"/>
    <w:rsid w:val="00E03CE9"/>
    <w:rsid w:val="00E05E80"/>
    <w:rsid w:val="00E23D1F"/>
    <w:rsid w:val="00E25CCF"/>
    <w:rsid w:val="00E276A8"/>
    <w:rsid w:val="00E53830"/>
    <w:rsid w:val="00E60641"/>
    <w:rsid w:val="00E643A5"/>
    <w:rsid w:val="00E73AE7"/>
    <w:rsid w:val="00E83AF4"/>
    <w:rsid w:val="00E84BD1"/>
    <w:rsid w:val="00E90A3E"/>
    <w:rsid w:val="00EA26E1"/>
    <w:rsid w:val="00EC4E09"/>
    <w:rsid w:val="00ED1B87"/>
    <w:rsid w:val="00ED2204"/>
    <w:rsid w:val="00EF55C5"/>
    <w:rsid w:val="00F0141F"/>
    <w:rsid w:val="00F171E6"/>
    <w:rsid w:val="00F203FA"/>
    <w:rsid w:val="00F31CD4"/>
    <w:rsid w:val="00F3633C"/>
    <w:rsid w:val="00F4285F"/>
    <w:rsid w:val="00F45920"/>
    <w:rsid w:val="00F616D0"/>
    <w:rsid w:val="00F645E7"/>
    <w:rsid w:val="00F72E58"/>
    <w:rsid w:val="00F82B8D"/>
    <w:rsid w:val="00F925DC"/>
    <w:rsid w:val="00F97D02"/>
    <w:rsid w:val="00FB279C"/>
    <w:rsid w:val="00FC4247"/>
    <w:rsid w:val="00FC6E19"/>
    <w:rsid w:val="00FD1232"/>
    <w:rsid w:val="00FE1DE1"/>
    <w:rsid w:val="00FE5893"/>
    <w:rsid w:val="00FF2640"/>
    <w:rsid w:val="00FF606D"/>
    <w:rsid w:val="00FF7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9BAEB-54A6-4629-BEA8-96E7B49B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C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12C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C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2C0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20FDB"/>
    <w:pPr>
      <w:ind w:left="720"/>
      <w:contextualSpacing/>
    </w:pPr>
  </w:style>
  <w:style w:type="table" w:styleId="a4">
    <w:name w:val="Table Grid"/>
    <w:basedOn w:val="a1"/>
    <w:uiPriority w:val="39"/>
    <w:rsid w:val="00A8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81D18"/>
    <w:rPr>
      <w:color w:val="0563C1" w:themeColor="hyperlink"/>
      <w:u w:val="single"/>
    </w:rPr>
  </w:style>
  <w:style w:type="paragraph" w:styleId="a6">
    <w:name w:val="Balloon Text"/>
    <w:basedOn w:val="a"/>
    <w:link w:val="a7"/>
    <w:uiPriority w:val="99"/>
    <w:semiHidden/>
    <w:unhideWhenUsed/>
    <w:rsid w:val="00DC44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C4412"/>
    <w:rPr>
      <w:rFonts w:ascii="Segoe UI" w:hAnsi="Segoe UI" w:cs="Segoe UI"/>
      <w:sz w:val="18"/>
      <w:szCs w:val="18"/>
    </w:rPr>
  </w:style>
  <w:style w:type="character" w:styleId="a8">
    <w:name w:val="Placeholder Text"/>
    <w:basedOn w:val="a0"/>
    <w:uiPriority w:val="99"/>
    <w:semiHidden/>
    <w:rsid w:val="003C59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6556-1C48-49D0-BEFD-1D4E7FB4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4069</TotalTime>
  <Pages>15</Pages>
  <Words>4546</Words>
  <Characters>25913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Ruslan</cp:lastModifiedBy>
  <cp:revision>17</cp:revision>
  <cp:lastPrinted>2024-06-25T12:05:00Z</cp:lastPrinted>
  <dcterms:created xsi:type="dcterms:W3CDTF">2024-06-24T21:21:00Z</dcterms:created>
  <dcterms:modified xsi:type="dcterms:W3CDTF">2025-04-16T05:53:00Z</dcterms:modified>
</cp:coreProperties>
</file>