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CF" w:rsidRDefault="007856CF" w:rsidP="00CE5B1A">
      <w:pPr>
        <w:pStyle w:val="ConsPlusNonformat"/>
        <w:spacing w:line="22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5B1A" w:rsidRPr="008913D8" w:rsidRDefault="00CE5B1A" w:rsidP="00CE5B1A">
      <w:pPr>
        <w:pStyle w:val="ConsPlusNonformat"/>
        <w:spacing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E5B1A" w:rsidRPr="008913D8" w:rsidRDefault="00CE5B1A" w:rsidP="00CE5B1A">
      <w:pPr>
        <w:pStyle w:val="ConsPlusNonformat"/>
        <w:spacing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о реализации мероприятий по противодействию коррупции</w:t>
      </w:r>
    </w:p>
    <w:p w:rsidR="00CE5B1A" w:rsidRPr="008913D8" w:rsidRDefault="00CE5B1A" w:rsidP="00CE5B1A">
      <w:pPr>
        <w:pStyle w:val="ConsPlusNonformat"/>
        <w:spacing w:line="2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D8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913D8">
        <w:rPr>
          <w:rFonts w:ascii="Times New Roman" w:hAnsi="Times New Roman" w:cs="Times New Roman"/>
          <w:b/>
          <w:sz w:val="28"/>
          <w:szCs w:val="28"/>
        </w:rPr>
        <w:t xml:space="preserve"> г. в Министерстве культуры Республики Дагестан</w:t>
      </w:r>
    </w:p>
    <w:p w:rsidR="00CE5B1A" w:rsidRDefault="00CE5B1A" w:rsidP="00CE5B1A">
      <w:pPr>
        <w:pStyle w:val="ConsPlusNonformat"/>
        <w:spacing w:line="22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противодействию коррупции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Министерстве культуры Республики Дагестан (далее – Министерство) осуществлялась в соответствии с Федеральным законом от 25 декабря 2008 г. № 273 ФЗ «О противодействии коррупции», Законом Республики Дагестан от 7 апреля 2009 г. № 21 «О противодействии коррупции в Республике Дагестан», Планом противодействия коррупции Министерства культуры Республики Дагестан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приказом Министерства от </w:t>
      </w:r>
      <w:r w:rsidR="0059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r w:rsidR="00C13BD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8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Программой Министерства культуры Республики Дагестан по реализации антикоррупционной политики на 2019 – 2024 годы, утвержденной приказом Министерства культуры Республики Дагестан от 31 января 2019 г. № 25 – 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Программа).</w:t>
      </w:r>
    </w:p>
    <w:p w:rsidR="00CE5B1A" w:rsidRDefault="00CE5B1A" w:rsidP="00CE5B1A">
      <w:pPr>
        <w:pStyle w:val="a5"/>
        <w:spacing w:line="22" w:lineRule="atLeast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CE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основные мероприятия, направленные на снижение уровня коррупции и устранение причин ее возникновения путем повышения эффективности координации антикоррупционной деятельности Министерства.</w:t>
      </w:r>
    </w:p>
    <w:p w:rsidR="00CE5B1A" w:rsidRDefault="00CE5B1A" w:rsidP="00CE5B1A">
      <w:pPr>
        <w:pStyle w:val="a5"/>
        <w:spacing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ежегодно, в срок до 15 февраля года следующего за отчетным, анализируются промежуточные результаты реализации мероприятий, предусмотренных Программой и проводится оценка эффективности деятельности в сфере противодействия коррупции. </w:t>
      </w:r>
    </w:p>
    <w:p w:rsidR="00CE5B1A" w:rsidRPr="00CE5B1A" w:rsidRDefault="00CE5B1A" w:rsidP="00CE5B1A">
      <w:pPr>
        <w:pStyle w:val="a5"/>
        <w:spacing w:line="22" w:lineRule="atLeast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реализации мероприятий государственной программы направляется в Администрацию Главы и Правительства Республики Дагестан, а также размещается на официальном сайте Министерства в разделе «Противодействие коррупции».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Министерством были разработаны следующие нормативные правовые акты в части противодействия коррупции: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от 10 февраля 2021 г. № 50-д утвержден состав Комиссии по соблюдению требований к служебному поведению государственных гражданских служащих Республики Дагестан Министерства и урегулированию конфликта интересов;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от 14 сентября 2021 г. № 301-од во исполнение поручения временно исполняющего обязанности Главы Республики Дагестан от 19 августа 2021 г. № 01-15-05-2/21, данного во исполнение Указа Президента Российской Федерации от 16 августа 2021 г. № 478 «О Национальном плане противодействия коррупции на 2021-2024 годы» внесены изменения в Программу;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от 23 сентября 2021 г. № 310-од утверждена Карта коррупционных рисков и перечня функций Министерства, при реализации которых наиболее вероятно возникновение коррупции;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от 28 октября 2021 г. № 361-од утвержден Порядок организации деятельности рабочей группы Министерства по регистрации 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сформированные в Министерстве и его подведомственных учреждениях;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от 28 октября 2021 г. № 358-од утверждено Положение о комиссии по противодействию коррупции в Министерстве;</w:t>
      </w:r>
    </w:p>
    <w:p w:rsidR="00CE5B1A" w:rsidRDefault="00CE5B1A" w:rsidP="00CE5B1A">
      <w:pPr>
        <w:pStyle w:val="af4"/>
        <w:numPr>
          <w:ilvl w:val="0"/>
          <w:numId w:val="1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от 23 декабря 2021 г. № 439-од утвержден Перечень должностей государственной гражданской службы Республики Дагестан в Министерстве,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обязательных имущественного характера своих супруги (супруга) и несовершеннолетних детей.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в соответствии с порядком проведения антикоррупционной экспертизы нормативных правовых актов и иных документов Министерства, утвержденным приказом Министерства, проводится антикоррупционная экспертиза нормативных правовых актов, проектов нормативных правовых актов и иных документов Министерства, по результатам которой уполномоченным должностным лицом дается заключение о наличии или отсутствии в проектах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С целью систематизации и контроля данного процесса, ведется журнал учета нормативных правовых актов и проектов нормативных правовых актов, поступивших на антикоррупционную экспертизу.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Министерства направляются в Прокуратуру Республики Дагестан для проведения антикоррупционной экспертизы. Также, в целях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и независимой антикоррупционной экспертизы проекты нормативных правовых актов Министерства размещаются на официальном сайте Министерства в подразделе «Проекты правовых актов» раздела «Документы».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была проведена антикоррупционная экспертиза 36 проектов нормативных правовых актов Министерства.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органами, реализующими антикоррупционную политику Министерства, являются комиссия по противодействию коррупции и комиссия по соблюдению требований к служебному поведению государственных гражданских служащих Республики Дагестан и урегулированию конфликта интересов. Также в целях повышения эффективности осуществления контроля за соблюдением работниками Министерства требований законодательства Российской Федерации о противодействии коррупции учреждена должность помощника министра по вопросам противодействия коррупции. 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обеспечивается открытость деятельности комиссий, в том числе, посредством включения в их состав представителей общественного совета при Министерстве.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2021 г. состоялось заседание комиссии по противодействию коррупции, в котором рассматривался отчет помощника министра по вопросам противодействия коррупции – Юсуповой А.И. о ходе реализации мероприятий по противодействию коррупции в Министерстве и подведомственных Министерству учреждениях за 2020 г. и истекший период 2021 г. По итогам состоявшегося заседания, результаты реализации мероприятий по противодействию коррупции в Министерстве были признаны удовлетворительными. В ближайшее время планируется организация и проведение очередного заседания комиссии</w:t>
      </w:r>
      <w:r w:rsidRPr="00CE5B1A">
        <w:t xml:space="preserve"> </w:t>
      </w:r>
      <w:r w:rsidRPr="00CE5B1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целях анализа результатов деятельности в сфере противодействия коррупции за отчетный период.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официального сайта Министерства «Противодействие коррупции» приведен в соответствии с Едиными требованиями к размещению и наполнению разделов официальных сайтов исполнительных органов государственной власти Республики Дагестан в информационно- телекоммуникационной сети «Интернет» по вопросам противодействия коррупции, утвержденными  Указом Главы Республики Дагестан от 19 октября 2021 г. № 186 «О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Дагестан». Министерством обеспечивается своевременное размещение на официальном сайте актуальной информации о состоянии работы по противодействию коррупции, принимаемых Министерством антикоррупционных мерах и иных информационных материалов по вопросам деятельности Министерства в данной сфере.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от 12 ноября 2018 г.№ 406-од утверждены Меры по обеспечению требований об использовании специального программного обеспечения «Справки БК» (далее – СПО «Справки БК») в Министерстве. Ответственным должностным лицом Министерства обеспечена установка, ввод в эксплуатацию и надлежащее функционирование указанного программного обеспечения. Для лиц, претендующих на замещение должностей государственной гражданской службы в Министерстве, на официальном сайте Министерства размещена ссылка для скачивания и установления СПО «Справки БК».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Министерства обеспечивалось </w:t>
      </w:r>
      <w:r w:rsidRPr="00D36EE8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6EE8">
        <w:rPr>
          <w:rFonts w:ascii="Times New Roman" w:hAnsi="Times New Roman" w:cs="Times New Roman"/>
          <w:sz w:val="28"/>
          <w:szCs w:val="28"/>
        </w:rPr>
        <w:t xml:space="preserve"> об использовании специального программного обеспечения «Справки БК» в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е культуры Республики Дагестан. В ходе декларационной кампании 2019 г. – 2020 г. всеми руководителями подведомственных организаций Министерства и государственными гражданскими служащими РД в Министерстве были представлены </w:t>
      </w:r>
      <w:r w:rsidRPr="002467BA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обязательствах имущественного </w:t>
      </w:r>
      <w:r w:rsidRPr="002467BA">
        <w:rPr>
          <w:rFonts w:ascii="Times New Roman" w:hAnsi="Times New Roman" w:cs="Times New Roman"/>
          <w:sz w:val="28"/>
          <w:szCs w:val="28"/>
        </w:rPr>
        <w:lastRenderedPageBreak/>
        <w:t>характера, о доходах, расходах, об имуществе и обязательствах имущественного характера своих супругов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за 2019 г. с использованием СПО «Справки БК».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посредством использования СПО «Справки БК» сведения о доходах, расходах, об имуществе и обязательствах имущественного характера на себя и членов их семей (далее – Сведения) за отчетный 2020 год представили 24 государственных служащих Министерства и 40 руководителей подведомственных Министерству учреждений, на себя и членов семьи.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Оснований, предусмотренных законодательством, для проведения проверок достоверности и полноты представляемых сведений о доходах, расходах, об имуществе и обязательствах имущественного характера государственных служащих Министерства, своих супруги (супруга) и несовершеннолетних детей в отчетном периоде не обнаружено.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размещены на официальном сайте Министерства в подразделе «Сведения о доходах госслужащих» раздела «Противодействие коррупции».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располагает доступом к информационным ресурсам Федеральной налоговой службы России (ЕГРЮЛ и ЕГРИП), посредством которых осуществляется проверка всех гражданских служащих Министерства, включенных в перечень должностей, замещение которых связано с коррупционными рисками, а также лиц, претендующих на замещение должностей государственной гражданской службы. За отчетный период с использованием ЕГРЮЛ и ЕРИП проанализированы данные 8 претендентов на замещение должностей государственной гражданской службы Республики Дагестан в Министерстве и данные 24 государственных гражданских служащих Министерства. Конфликт интересов отсутствует. Случаев несоблюдения государственными гражданскими служащими запретов и ограничений, а также неисполнения обязанностей, установленных в целях противодействия коррупции, не установлено.</w:t>
      </w:r>
    </w:p>
    <w:p w:rsidR="00CE5B1A" w:rsidRP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0096F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также </w:t>
      </w:r>
      <w:r w:rsidRPr="00B0096F">
        <w:rPr>
          <w:rFonts w:ascii="Times New Roman" w:hAnsi="Times New Roman" w:cs="Times New Roman"/>
          <w:sz w:val="28"/>
          <w:szCs w:val="28"/>
        </w:rPr>
        <w:t xml:space="preserve">не выявлены </w:t>
      </w:r>
      <w:r w:rsidRPr="00B0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несоблюдения лицами, замещающими должности государственной гражданской службы Республики Дагестан требований о предотвращении и урегулировании конфликта интересов.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2021 г. уполномоченным должностным лицом Министерства проведены мероприятия по актуализации карты коррупционных рисков за 2021 г.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76">
        <w:rPr>
          <w:rFonts w:ascii="Times New Roman" w:hAnsi="Times New Roman" w:cs="Times New Roman"/>
          <w:sz w:val="28"/>
          <w:szCs w:val="28"/>
        </w:rPr>
        <w:t xml:space="preserve">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информация о конкурсе размещается на официальном сайте Министерства, республиканском портале государственной службы и кадров, федеральной государственной информационной системе «Единая информационная система </w:t>
      </w:r>
      <w:r w:rsidRPr="002E5476">
        <w:rPr>
          <w:rFonts w:ascii="Times New Roman" w:hAnsi="Times New Roman" w:cs="Times New Roman"/>
          <w:sz w:val="28"/>
          <w:szCs w:val="28"/>
        </w:rPr>
        <w:lastRenderedPageBreak/>
        <w:t>управления кадровым составом государственной гражданской службы Российской Федерации».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конкурсов, утвержденной постановлением Правительства от 31.03.20</w:t>
      </w:r>
      <w:r>
        <w:rPr>
          <w:rFonts w:ascii="Times New Roman" w:hAnsi="Times New Roman" w:cs="Times New Roman"/>
          <w:sz w:val="28"/>
          <w:szCs w:val="28"/>
        </w:rPr>
        <w:t xml:space="preserve">18 г. № 397. В состав конкурсной комиссии формируется с учетом требований антикоррупционного законодательства, с обязательным включением в состав комиссии представителей общественного совета, научных и образовательных учреждений, представителей Администрации Главы и Правительства РД. 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государственных гражданских служащих поддерживаются в актуальном состоянии. В соответствии распоряжением Правительства Российской Федерации от 20 ноября 2019 г. № 2745-р за отчетный период актуализированы сведения в анкетах государственных гражданских служащих. Осуществлен анализ сведений, которые содержатся в анкетах на наличие возможного конфликта интересов у лиц. Нарушений не выявлено.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E5B1A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ые лица Министерства, не имеющи</w:t>
      </w:r>
      <w:r w:rsidRPr="00CE5B1A">
        <w:rPr>
          <w:rFonts w:ascii="Times New Roman" w:hAnsi="Times New Roman" w:cs="Times New Roman"/>
          <w:sz w:val="28"/>
          <w:szCs w:val="28"/>
        </w:rPr>
        <w:t>е дисциплинарных взысканий и имеющ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E5B1A">
        <w:rPr>
          <w:rFonts w:ascii="Times New Roman" w:hAnsi="Times New Roman" w:cs="Times New Roman"/>
          <w:sz w:val="28"/>
          <w:szCs w:val="28"/>
        </w:rPr>
        <w:t xml:space="preserve"> опыт плодотворной работы в сфере противодействия коррупции, награжд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CE5B1A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>
        <w:rPr>
          <w:rFonts w:ascii="Times New Roman" w:hAnsi="Times New Roman" w:cs="Times New Roman"/>
          <w:sz w:val="28"/>
          <w:szCs w:val="28"/>
        </w:rPr>
        <w:t>ыми наградами</w:t>
      </w:r>
      <w:r w:rsidRPr="00CE5B1A">
        <w:rPr>
          <w:rFonts w:ascii="Times New Roman" w:hAnsi="Times New Roman" w:cs="Times New Roman"/>
          <w:sz w:val="28"/>
          <w:szCs w:val="28"/>
        </w:rPr>
        <w:t>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закупки проводятся финансово – хозяйственным отделом Министерства в строгом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План-график размещения заказа на 2021 г. опубликован на общероссийском официальном сайте (www.zakupki.gov.ru). В целях усиления общественного контроля в сфере закупок, план - график был также опубликован на официальном сайте Министерства.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закупки проводятся посредством использования Единой информационной системы в сфере и Биржевой площадки Республики Дагестан.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минимизации коррупционных проявлений в сфере культуры ведется по следующим направлениям:</w:t>
      </w:r>
    </w:p>
    <w:p w:rsidR="00CE5B1A" w:rsidRDefault="00CE5B1A" w:rsidP="00CE5B1A">
      <w:pPr>
        <w:pStyle w:val="af4"/>
        <w:numPr>
          <w:ilvl w:val="0"/>
          <w:numId w:val="5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коррупции, когда создаются нормативные, процедурные условия, препятствующие возникновению таких рисков.</w:t>
      </w:r>
    </w:p>
    <w:p w:rsidR="00CE5B1A" w:rsidRDefault="00CE5B1A" w:rsidP="00CE5B1A">
      <w:pPr>
        <w:pStyle w:val="af4"/>
        <w:numPr>
          <w:ilvl w:val="0"/>
          <w:numId w:val="5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пропаганды, информационных и иных ресурсов гражданского общества в противодействие коррупции.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проводятся семинар-совещания антикоррупционного содержания с представителями руководителей подведомственных учреждений. Для сотрудников в Министерстве оформлен и поддерживается в актуальном состоянии специальный информационный стенд с информацией антикоррупционного содержания.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до сведения государственных служащих Министерства и руководителей подведомственных учреждений доводятся положения антикоррупционного законодательства, содержащие запрет на дарение и получение подарков. В отчетном периоде уведомлений о получении подарков не поступало.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подведомственных Министерству учреждениях ежегодно проводятся культурно - просветительские мероприятия в сфере противодействия коррупции, в том числе, приуроченные к Международному дню борьбы с коррупцией. 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целях содействия принятию и укреплению мер, направленных на более эффективное и действенное предупреждение коррупционных проявлений и борьбу с коррупцией в Министерстве и подведомственных Министерству учреждениях установлены специализированные ящики «Для обращений граждан по вопросам коррупции», организована работа рабочей группы Министерства по регистрации и предварительному рассмотрению обращений граждан, ежеквартально производится вскрытие специализированных ящиков. 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  функционирует «телефон доверия» и интернет-сайт, позволяющие гражданам сообщать об известных им фактах коррупции, причинах и условиях, способствующих их совершению. Обращений от граждан о фактах коррупции по вопросам противодействия коррупции в адрес Министерства за текущий год не поступало.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проводимого уполномоченным лицом Министерства мониторинга информации, размещенной в СМИ, сведений о коррупционных проявлениях в деятельности должностных лиц Министерств не выявлено.</w:t>
      </w:r>
    </w:p>
    <w:p w:rsidR="00CE5B1A" w:rsidRDefault="00CE5B1A" w:rsidP="00CE5B1A">
      <w:pPr>
        <w:spacing w:after="0" w:line="22" w:lineRule="atLeast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профилактике коррупции играет информационная открытость государственных и муниципальных органов власти. Особенно это касается таких «контактных» ведомств как наше, когда любое принимаемое решение или действие касается практически каждого жителя.  Открытость и взаимодействие с общественными организациями позволяют быстро отреагировать на противоправные проявления. В целях информирования населения Министерством:</w:t>
      </w:r>
    </w:p>
    <w:p w:rsidR="00CE5B1A" w:rsidRDefault="00CE5B1A" w:rsidP="00CE5B1A">
      <w:pPr>
        <w:pStyle w:val="af4"/>
        <w:numPr>
          <w:ilvl w:val="0"/>
          <w:numId w:val="3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 открытый доступ к информации, размещенной на сайте Министерства «Противодействие коррупции»;</w:t>
      </w:r>
    </w:p>
    <w:p w:rsidR="00CE5B1A" w:rsidRDefault="00CE5B1A" w:rsidP="00CE5B1A">
      <w:pPr>
        <w:pStyle w:val="af4"/>
        <w:numPr>
          <w:ilvl w:val="0"/>
          <w:numId w:val="3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  функционирование «телефона   доверия» и интернет-сайта для подачи письменных обращений;</w:t>
      </w:r>
    </w:p>
    <w:p w:rsidR="00CE5B1A" w:rsidRDefault="00CE5B1A" w:rsidP="00CE5B1A">
      <w:pPr>
        <w:pStyle w:val="af4"/>
        <w:numPr>
          <w:ilvl w:val="0"/>
          <w:numId w:val="3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рассмотрение обращений, полученных из специализированных ящиков;</w:t>
      </w:r>
    </w:p>
    <w:p w:rsidR="00CE5B1A" w:rsidRDefault="00CE5B1A" w:rsidP="00CE5B1A">
      <w:pPr>
        <w:pStyle w:val="af4"/>
        <w:numPr>
          <w:ilvl w:val="0"/>
          <w:numId w:val="3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действенное функционирование Общественного совета при Министерстве;</w:t>
      </w:r>
    </w:p>
    <w:p w:rsidR="00CE5B1A" w:rsidRDefault="00CE5B1A" w:rsidP="00CE5B1A">
      <w:pPr>
        <w:pStyle w:val="af4"/>
        <w:numPr>
          <w:ilvl w:val="0"/>
          <w:numId w:val="3"/>
        </w:numPr>
        <w:spacing w:after="0" w:line="22" w:lineRule="atLeast"/>
        <w:ind w:left="567" w:right="-14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общественности включаются в составы конкурсных и аттестационных комиссий, в комиссию по противодействию коррупции и комиссию по соблюдению требований к служебному поведению и урегулирования конфликта интересов.</w:t>
      </w:r>
    </w:p>
    <w:p w:rsidR="0018459A" w:rsidRPr="00CE5B1A" w:rsidRDefault="008F4BDF" w:rsidP="00CE5B1A">
      <w:pPr>
        <w:pStyle w:val="af4"/>
        <w:spacing w:after="0" w:line="22" w:lineRule="atLeast"/>
        <w:ind w:left="0"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B1A">
        <w:rPr>
          <w:rFonts w:ascii="Times New Roman" w:hAnsi="Times New Roman" w:cs="Times New Roman"/>
          <w:sz w:val="28"/>
          <w:szCs w:val="28"/>
        </w:rPr>
        <w:t>Для реализации указанных мероприятий</w:t>
      </w:r>
      <w:r w:rsidR="007F3C0C" w:rsidRPr="00CE5B1A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CE5B1A">
        <w:rPr>
          <w:rFonts w:ascii="Times New Roman" w:hAnsi="Times New Roman" w:cs="Times New Roman"/>
          <w:sz w:val="28"/>
          <w:szCs w:val="28"/>
        </w:rPr>
        <w:t xml:space="preserve"> Программой не предусмотрено финансирование (за счет средств республиканского бюджета Республики Дагестан).</w:t>
      </w:r>
    </w:p>
    <w:p w:rsidR="008F4BDF" w:rsidRPr="008F4BDF" w:rsidRDefault="008F4BDF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A6" w:rsidRDefault="00C66EA6" w:rsidP="00CE5B1A">
      <w:pPr>
        <w:pStyle w:val="a5"/>
        <w:spacing w:line="2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F80" w:rsidRDefault="00C15F80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A6" w:rsidRDefault="00C66EA6" w:rsidP="00CE5B1A">
      <w:pPr>
        <w:pStyle w:val="a5"/>
        <w:spacing w:line="22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345" w:rsidRPr="00B0096F" w:rsidRDefault="00056345" w:rsidP="00CE5B1A">
      <w:pPr>
        <w:spacing w:after="0" w:line="22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56345" w:rsidRPr="00B0096F" w:rsidSect="00CD0E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BB" w:rsidRDefault="003A36BB" w:rsidP="005B4E71">
      <w:pPr>
        <w:spacing w:after="0" w:line="240" w:lineRule="auto"/>
      </w:pPr>
      <w:r>
        <w:separator/>
      </w:r>
    </w:p>
  </w:endnote>
  <w:endnote w:type="continuationSeparator" w:id="0">
    <w:p w:rsidR="003A36BB" w:rsidRDefault="003A36BB" w:rsidP="005B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12333"/>
      <w:docPartObj>
        <w:docPartGallery w:val="Page Numbers (Bottom of Page)"/>
        <w:docPartUnique/>
      </w:docPartObj>
    </w:sdtPr>
    <w:sdtEndPr/>
    <w:sdtContent>
      <w:p w:rsidR="004405CC" w:rsidRDefault="001319EC">
        <w:pPr>
          <w:pStyle w:val="ac"/>
          <w:jc w:val="right"/>
        </w:pPr>
        <w:r>
          <w:fldChar w:fldCharType="begin"/>
        </w:r>
        <w:r w:rsidR="004405CC">
          <w:instrText>PAGE   \* MERGEFORMAT</w:instrText>
        </w:r>
        <w:r>
          <w:fldChar w:fldCharType="separate"/>
        </w:r>
        <w:r w:rsidR="005938C3">
          <w:rPr>
            <w:noProof/>
          </w:rPr>
          <w:t>7</w:t>
        </w:r>
        <w:r>
          <w:fldChar w:fldCharType="end"/>
        </w:r>
      </w:p>
    </w:sdtContent>
  </w:sdt>
  <w:p w:rsidR="004405CC" w:rsidRDefault="004405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BB" w:rsidRDefault="003A36BB" w:rsidP="005B4E71">
      <w:pPr>
        <w:spacing w:after="0" w:line="240" w:lineRule="auto"/>
      </w:pPr>
      <w:r>
        <w:separator/>
      </w:r>
    </w:p>
  </w:footnote>
  <w:footnote w:type="continuationSeparator" w:id="0">
    <w:p w:rsidR="003A36BB" w:rsidRDefault="003A36BB" w:rsidP="005B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637"/>
    <w:multiLevelType w:val="hybridMultilevel"/>
    <w:tmpl w:val="BE9A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7F9E"/>
    <w:multiLevelType w:val="hybridMultilevel"/>
    <w:tmpl w:val="5018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AAD"/>
    <w:multiLevelType w:val="hybridMultilevel"/>
    <w:tmpl w:val="3B2A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11ED"/>
    <w:multiLevelType w:val="hybridMultilevel"/>
    <w:tmpl w:val="BE9A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CF"/>
    <w:rsid w:val="00001F06"/>
    <w:rsid w:val="00034AE8"/>
    <w:rsid w:val="00036052"/>
    <w:rsid w:val="00043CB8"/>
    <w:rsid w:val="00046F72"/>
    <w:rsid w:val="00054A75"/>
    <w:rsid w:val="000560EF"/>
    <w:rsid w:val="00056345"/>
    <w:rsid w:val="00065299"/>
    <w:rsid w:val="00070A30"/>
    <w:rsid w:val="00080DFD"/>
    <w:rsid w:val="000844AB"/>
    <w:rsid w:val="00086DAE"/>
    <w:rsid w:val="00094797"/>
    <w:rsid w:val="000B48F8"/>
    <w:rsid w:val="000D064F"/>
    <w:rsid w:val="000F482A"/>
    <w:rsid w:val="000F733C"/>
    <w:rsid w:val="00106326"/>
    <w:rsid w:val="00112871"/>
    <w:rsid w:val="00114439"/>
    <w:rsid w:val="0012193F"/>
    <w:rsid w:val="001300BE"/>
    <w:rsid w:val="001319EC"/>
    <w:rsid w:val="00134158"/>
    <w:rsid w:val="00145B6E"/>
    <w:rsid w:val="0017437C"/>
    <w:rsid w:val="0018459A"/>
    <w:rsid w:val="00190306"/>
    <w:rsid w:val="001B4270"/>
    <w:rsid w:val="001D205E"/>
    <w:rsid w:val="001D32AE"/>
    <w:rsid w:val="001E08A8"/>
    <w:rsid w:val="001F1E6D"/>
    <w:rsid w:val="00232CC4"/>
    <w:rsid w:val="00235457"/>
    <w:rsid w:val="00242D81"/>
    <w:rsid w:val="0024660A"/>
    <w:rsid w:val="002467BA"/>
    <w:rsid w:val="00251A54"/>
    <w:rsid w:val="002603D8"/>
    <w:rsid w:val="002646C9"/>
    <w:rsid w:val="002B07DD"/>
    <w:rsid w:val="002C3A2A"/>
    <w:rsid w:val="002D17AF"/>
    <w:rsid w:val="002E2415"/>
    <w:rsid w:val="002E5476"/>
    <w:rsid w:val="002F24AD"/>
    <w:rsid w:val="003004D4"/>
    <w:rsid w:val="00307979"/>
    <w:rsid w:val="003132B7"/>
    <w:rsid w:val="003205CC"/>
    <w:rsid w:val="00354AFA"/>
    <w:rsid w:val="003719BB"/>
    <w:rsid w:val="00395D9B"/>
    <w:rsid w:val="003A36BB"/>
    <w:rsid w:val="003B6D8A"/>
    <w:rsid w:val="003C2C8E"/>
    <w:rsid w:val="003C3009"/>
    <w:rsid w:val="003D63FD"/>
    <w:rsid w:val="003D7FE2"/>
    <w:rsid w:val="003F38D8"/>
    <w:rsid w:val="003F4ABB"/>
    <w:rsid w:val="00404937"/>
    <w:rsid w:val="00405BB5"/>
    <w:rsid w:val="00421305"/>
    <w:rsid w:val="00424406"/>
    <w:rsid w:val="0042663C"/>
    <w:rsid w:val="004277C9"/>
    <w:rsid w:val="004405CC"/>
    <w:rsid w:val="00441E5F"/>
    <w:rsid w:val="00442D43"/>
    <w:rsid w:val="004528AC"/>
    <w:rsid w:val="00454621"/>
    <w:rsid w:val="0046422F"/>
    <w:rsid w:val="00474903"/>
    <w:rsid w:val="004841B5"/>
    <w:rsid w:val="00496543"/>
    <w:rsid w:val="004C239E"/>
    <w:rsid w:val="004C25FC"/>
    <w:rsid w:val="004C5C25"/>
    <w:rsid w:val="004E4A13"/>
    <w:rsid w:val="004F6808"/>
    <w:rsid w:val="005070A5"/>
    <w:rsid w:val="005321AE"/>
    <w:rsid w:val="00542CE7"/>
    <w:rsid w:val="00545734"/>
    <w:rsid w:val="00552C2C"/>
    <w:rsid w:val="00554D51"/>
    <w:rsid w:val="005625F8"/>
    <w:rsid w:val="00577CD7"/>
    <w:rsid w:val="005804D1"/>
    <w:rsid w:val="005938C3"/>
    <w:rsid w:val="00596898"/>
    <w:rsid w:val="005A09D2"/>
    <w:rsid w:val="005A35FE"/>
    <w:rsid w:val="005B4E71"/>
    <w:rsid w:val="005B67A7"/>
    <w:rsid w:val="005D66DA"/>
    <w:rsid w:val="005E5DC3"/>
    <w:rsid w:val="005F1F8B"/>
    <w:rsid w:val="005F3E79"/>
    <w:rsid w:val="005F47E7"/>
    <w:rsid w:val="006228FA"/>
    <w:rsid w:val="00637348"/>
    <w:rsid w:val="006532D9"/>
    <w:rsid w:val="00653A8E"/>
    <w:rsid w:val="00676282"/>
    <w:rsid w:val="00681BF9"/>
    <w:rsid w:val="006B38F5"/>
    <w:rsid w:val="006B4070"/>
    <w:rsid w:val="006D5A24"/>
    <w:rsid w:val="006E0C14"/>
    <w:rsid w:val="006E1B56"/>
    <w:rsid w:val="006E2DFC"/>
    <w:rsid w:val="006E4E17"/>
    <w:rsid w:val="00704F4B"/>
    <w:rsid w:val="0072114A"/>
    <w:rsid w:val="00732414"/>
    <w:rsid w:val="00754EFC"/>
    <w:rsid w:val="00766A38"/>
    <w:rsid w:val="007770E7"/>
    <w:rsid w:val="0078163C"/>
    <w:rsid w:val="007856CF"/>
    <w:rsid w:val="007C333B"/>
    <w:rsid w:val="007D72C3"/>
    <w:rsid w:val="007F3C0C"/>
    <w:rsid w:val="007F53F7"/>
    <w:rsid w:val="00807824"/>
    <w:rsid w:val="00807832"/>
    <w:rsid w:val="00832BC6"/>
    <w:rsid w:val="00834255"/>
    <w:rsid w:val="008536C1"/>
    <w:rsid w:val="00857F8C"/>
    <w:rsid w:val="00861F9E"/>
    <w:rsid w:val="0089401C"/>
    <w:rsid w:val="00894400"/>
    <w:rsid w:val="00894ED9"/>
    <w:rsid w:val="008B0316"/>
    <w:rsid w:val="008B40C4"/>
    <w:rsid w:val="008C21B0"/>
    <w:rsid w:val="008D3173"/>
    <w:rsid w:val="008E11AE"/>
    <w:rsid w:val="008F4249"/>
    <w:rsid w:val="008F4BDF"/>
    <w:rsid w:val="00900138"/>
    <w:rsid w:val="009029E5"/>
    <w:rsid w:val="00930B99"/>
    <w:rsid w:val="009329E8"/>
    <w:rsid w:val="00955CCF"/>
    <w:rsid w:val="009606EB"/>
    <w:rsid w:val="009646F9"/>
    <w:rsid w:val="00965B5B"/>
    <w:rsid w:val="00994C4F"/>
    <w:rsid w:val="009A3332"/>
    <w:rsid w:val="009A5DC2"/>
    <w:rsid w:val="009C19D1"/>
    <w:rsid w:val="009C241C"/>
    <w:rsid w:val="009D19A0"/>
    <w:rsid w:val="009F18C0"/>
    <w:rsid w:val="00A4343D"/>
    <w:rsid w:val="00A50AD6"/>
    <w:rsid w:val="00A635C3"/>
    <w:rsid w:val="00A76B02"/>
    <w:rsid w:val="00A851D7"/>
    <w:rsid w:val="00AA248B"/>
    <w:rsid w:val="00AE6175"/>
    <w:rsid w:val="00AF6458"/>
    <w:rsid w:val="00B0096F"/>
    <w:rsid w:val="00B1543E"/>
    <w:rsid w:val="00B169A5"/>
    <w:rsid w:val="00B34E02"/>
    <w:rsid w:val="00B4132E"/>
    <w:rsid w:val="00B44180"/>
    <w:rsid w:val="00B50285"/>
    <w:rsid w:val="00B72940"/>
    <w:rsid w:val="00B92CC5"/>
    <w:rsid w:val="00B9396D"/>
    <w:rsid w:val="00BA062B"/>
    <w:rsid w:val="00BA2A4E"/>
    <w:rsid w:val="00BA3E20"/>
    <w:rsid w:val="00BB3797"/>
    <w:rsid w:val="00BB635E"/>
    <w:rsid w:val="00BB7E86"/>
    <w:rsid w:val="00BD3949"/>
    <w:rsid w:val="00C01E8F"/>
    <w:rsid w:val="00C13BD7"/>
    <w:rsid w:val="00C13D1A"/>
    <w:rsid w:val="00C15F80"/>
    <w:rsid w:val="00C24535"/>
    <w:rsid w:val="00C63056"/>
    <w:rsid w:val="00C63D5A"/>
    <w:rsid w:val="00C6424E"/>
    <w:rsid w:val="00C6605A"/>
    <w:rsid w:val="00C66EA6"/>
    <w:rsid w:val="00CC1EB6"/>
    <w:rsid w:val="00CD0E37"/>
    <w:rsid w:val="00CD64C0"/>
    <w:rsid w:val="00CE5B1A"/>
    <w:rsid w:val="00CE6FD4"/>
    <w:rsid w:val="00D15DDD"/>
    <w:rsid w:val="00D36EE8"/>
    <w:rsid w:val="00D52434"/>
    <w:rsid w:val="00D54B71"/>
    <w:rsid w:val="00D74D08"/>
    <w:rsid w:val="00D84228"/>
    <w:rsid w:val="00D84CF6"/>
    <w:rsid w:val="00DA3E9D"/>
    <w:rsid w:val="00DC00B7"/>
    <w:rsid w:val="00DC07DD"/>
    <w:rsid w:val="00DC0848"/>
    <w:rsid w:val="00DC2184"/>
    <w:rsid w:val="00DD30E0"/>
    <w:rsid w:val="00DE633D"/>
    <w:rsid w:val="00DE7F6B"/>
    <w:rsid w:val="00DF5BB2"/>
    <w:rsid w:val="00E019F0"/>
    <w:rsid w:val="00E24FEE"/>
    <w:rsid w:val="00E27944"/>
    <w:rsid w:val="00E37FA7"/>
    <w:rsid w:val="00E534EE"/>
    <w:rsid w:val="00E75DFA"/>
    <w:rsid w:val="00E83312"/>
    <w:rsid w:val="00E86AD3"/>
    <w:rsid w:val="00E90D09"/>
    <w:rsid w:val="00E91255"/>
    <w:rsid w:val="00E921C6"/>
    <w:rsid w:val="00EB2100"/>
    <w:rsid w:val="00EF358A"/>
    <w:rsid w:val="00F02F50"/>
    <w:rsid w:val="00F25BDE"/>
    <w:rsid w:val="00F3145C"/>
    <w:rsid w:val="00F4324F"/>
    <w:rsid w:val="00F6724F"/>
    <w:rsid w:val="00F704AC"/>
    <w:rsid w:val="00F716BB"/>
    <w:rsid w:val="00F74446"/>
    <w:rsid w:val="00F9189F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E58C"/>
  <w15:docId w15:val="{DC5D73C8-0E31-4267-BDA6-639C561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85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6EE8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unhideWhenUsed/>
    <w:rsid w:val="005B4E7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B4E7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B4E71"/>
    <w:rPr>
      <w:vertAlign w:val="superscript"/>
    </w:rPr>
  </w:style>
  <w:style w:type="character" w:styleId="a9">
    <w:name w:val="Hyperlink"/>
    <w:basedOn w:val="a0"/>
    <w:uiPriority w:val="99"/>
    <w:unhideWhenUsed/>
    <w:rsid w:val="00577CD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05CC"/>
  </w:style>
  <w:style w:type="paragraph" w:styleId="ac">
    <w:name w:val="footer"/>
    <w:basedOn w:val="a"/>
    <w:link w:val="ad"/>
    <w:uiPriority w:val="99"/>
    <w:unhideWhenUsed/>
    <w:rsid w:val="00440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05CC"/>
  </w:style>
  <w:style w:type="character" w:styleId="ae">
    <w:name w:val="annotation reference"/>
    <w:basedOn w:val="a0"/>
    <w:uiPriority w:val="99"/>
    <w:semiHidden/>
    <w:unhideWhenUsed/>
    <w:rsid w:val="003D7F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D7F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FE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7F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7FE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D7FE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E5B1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DDDC-A389-41E3-B071-EC57136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Mar'yam</cp:lastModifiedBy>
  <cp:revision>4</cp:revision>
  <cp:lastPrinted>2021-09-27T15:17:00Z</cp:lastPrinted>
  <dcterms:created xsi:type="dcterms:W3CDTF">2022-04-15T14:17:00Z</dcterms:created>
  <dcterms:modified xsi:type="dcterms:W3CDTF">2022-04-19T07:18:00Z</dcterms:modified>
</cp:coreProperties>
</file>