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CC" w:rsidRPr="00475824" w:rsidRDefault="00F722C3">
      <w:pPr>
        <w:spacing w:after="0" w:line="270" w:lineRule="auto"/>
        <w:ind w:left="10" w:right="5" w:hanging="10"/>
        <w:jc w:val="center"/>
        <w:rPr>
          <w:lang w:val="ru-RU"/>
        </w:rPr>
      </w:pPr>
      <w:r w:rsidRPr="00475824">
        <w:rPr>
          <w:b/>
          <w:lang w:val="ru-RU"/>
        </w:rPr>
        <w:t xml:space="preserve">Методические рекомендации </w:t>
      </w:r>
    </w:p>
    <w:p w:rsidR="007538CC" w:rsidRPr="00475824" w:rsidRDefault="00F722C3">
      <w:pPr>
        <w:spacing w:after="0" w:line="270" w:lineRule="auto"/>
        <w:ind w:left="10" w:right="8" w:hanging="10"/>
        <w:jc w:val="center"/>
        <w:rPr>
          <w:lang w:val="ru-RU"/>
        </w:rPr>
      </w:pPr>
      <w:r w:rsidRPr="00475824">
        <w:rPr>
          <w:b/>
          <w:lang w:val="ru-RU"/>
        </w:rPr>
        <w:t xml:space="preserve">по выявлению и минимизации коррупционных рисков при </w:t>
      </w:r>
    </w:p>
    <w:p w:rsidR="007538CC" w:rsidRPr="00475824" w:rsidRDefault="00F722C3">
      <w:pPr>
        <w:spacing w:after="0" w:line="270" w:lineRule="auto"/>
        <w:ind w:left="10" w:right="0" w:hanging="10"/>
        <w:jc w:val="center"/>
        <w:rPr>
          <w:lang w:val="ru-RU"/>
        </w:rPr>
      </w:pPr>
      <w:r w:rsidRPr="00475824">
        <w:rPr>
          <w:b/>
          <w:lang w:val="ru-RU"/>
        </w:rPr>
        <w:t xml:space="preserve">осуществлении закупок товаров, работ, услуг для обеспечения государственных или муниципальных нужд </w:t>
      </w:r>
    </w:p>
    <w:p w:rsidR="007538CC" w:rsidRPr="00475824" w:rsidRDefault="00F722C3">
      <w:pPr>
        <w:spacing w:after="22" w:line="259" w:lineRule="auto"/>
        <w:ind w:left="67" w:right="0" w:firstLine="0"/>
        <w:jc w:val="center"/>
        <w:rPr>
          <w:lang w:val="ru-RU"/>
        </w:rPr>
      </w:pPr>
      <w:r w:rsidRPr="00475824">
        <w:rPr>
          <w:b/>
          <w:lang w:val="ru-RU"/>
        </w:rPr>
        <w:t xml:space="preserve"> </w:t>
      </w:r>
    </w:p>
    <w:p w:rsidR="007538CC" w:rsidRDefault="00F722C3">
      <w:pPr>
        <w:pStyle w:val="1"/>
        <w:ind w:left="708" w:right="1" w:hanging="708"/>
        <w:jc w:val="center"/>
      </w:pPr>
      <w:proofErr w:type="spellStart"/>
      <w:r>
        <w:rPr>
          <w:u w:val="none"/>
        </w:rPr>
        <w:t>Введение</w:t>
      </w:r>
      <w:proofErr w:type="spellEnd"/>
      <w:r>
        <w:rPr>
          <w:u w:val="none"/>
        </w:rPr>
        <w:t xml:space="preserve"> </w:t>
      </w:r>
    </w:p>
    <w:p w:rsidR="007538CC" w:rsidRDefault="00F722C3">
      <w:pPr>
        <w:spacing w:after="24" w:line="259" w:lineRule="auto"/>
        <w:ind w:left="67" w:right="0" w:firstLine="0"/>
        <w:jc w:val="center"/>
      </w:pPr>
      <w:r>
        <w:rPr>
          <w:b/>
        </w:rPr>
        <w:t xml:space="preserve"> </w:t>
      </w:r>
    </w:p>
    <w:p w:rsidR="007538CC" w:rsidRPr="00475824" w:rsidRDefault="00F722C3" w:rsidP="00475824">
      <w:pPr>
        <w:spacing w:after="40"/>
        <w:ind w:left="-15" w:right="0"/>
        <w:rPr>
          <w:lang w:val="ru-RU"/>
        </w:rPr>
      </w:pPr>
      <w:r w:rsidRPr="00475824">
        <w:rPr>
          <w:lang w:val="ru-RU"/>
        </w:rPr>
        <w:t>1.1.</w:t>
      </w:r>
      <w:r w:rsidRPr="00475824">
        <w:rPr>
          <w:rFonts w:ascii="Arial" w:eastAsia="Arial" w:hAnsi="Arial" w:cs="Arial"/>
          <w:lang w:val="ru-RU"/>
        </w:rPr>
        <w:t xml:space="preserve"> </w:t>
      </w:r>
      <w:r w:rsidRPr="00475824">
        <w:rPr>
          <w:lang w:val="ru-RU"/>
        </w:rPr>
        <w:t xml:space="preserve">Настоящие Методические рекомендации подготовлены </w:t>
      </w:r>
      <w:r w:rsidR="00475824">
        <w:rPr>
          <w:lang w:val="ru-RU"/>
        </w:rPr>
        <w:br/>
      </w:r>
      <w:r w:rsidRPr="00475824">
        <w:rPr>
          <w:lang w:val="ru-RU"/>
        </w:rPr>
        <w:t xml:space="preserve">во исполнение подпункта </w:t>
      </w:r>
      <w:r w:rsidR="00475824">
        <w:rPr>
          <w:lang w:val="ru-RU"/>
        </w:rPr>
        <w:t>«</w:t>
      </w:r>
      <w:r w:rsidRPr="00475824">
        <w:rPr>
          <w:lang w:val="ru-RU"/>
        </w:rPr>
        <w:t>б</w:t>
      </w:r>
      <w:r w:rsidR="00475824">
        <w:rPr>
          <w:lang w:val="ru-RU"/>
        </w:rPr>
        <w:t>»</w:t>
      </w:r>
      <w:r w:rsidRPr="00475824">
        <w:rPr>
          <w:lang w:val="ru-RU"/>
        </w:rPr>
        <w:t xml:space="preserve"> пункта 16 Национального плана противодействия коррупции на 2018-2020 годы, утвержденного Указом Президента Российской Федерации от 29 июня 2018 г. № 378 </w:t>
      </w:r>
      <w:r w:rsidR="00475824">
        <w:rPr>
          <w:lang w:val="ru-RU"/>
        </w:rPr>
        <w:br/>
        <w:t>«</w:t>
      </w:r>
      <w:r w:rsidRPr="00475824">
        <w:rPr>
          <w:lang w:val="ru-RU"/>
        </w:rPr>
        <w:t>О Национальном плане противодействия коррупции на 2018-2020 годы</w:t>
      </w:r>
      <w:r w:rsidR="00475824">
        <w:rPr>
          <w:lang w:val="ru-RU"/>
        </w:rPr>
        <w:t>»</w:t>
      </w:r>
      <w:r w:rsidRPr="00475824">
        <w:rPr>
          <w:lang w:val="ru-RU"/>
        </w:rPr>
        <w:t xml:space="preserve">, </w:t>
      </w:r>
      <w:r w:rsidR="00475824">
        <w:rPr>
          <w:lang w:val="ru-RU"/>
        </w:rPr>
        <w:br/>
      </w:r>
      <w:r w:rsidRPr="00475824">
        <w:rPr>
          <w:lang w:val="ru-RU"/>
        </w:rPr>
        <w:t xml:space="preserve">и направлены на оказание консультативной и методической помощи </w:t>
      </w:r>
      <w:r w:rsidR="00475824">
        <w:rPr>
          <w:lang w:val="ru-RU"/>
        </w:rPr>
        <w:br/>
      </w:r>
      <w:r w:rsidRPr="00475824">
        <w:rPr>
          <w:lang w:val="ru-RU"/>
        </w:rPr>
        <w:t xml:space="preserve">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w:t>
      </w:r>
      <w:r w:rsidR="0004223C">
        <w:rPr>
          <w:lang w:val="ru-RU"/>
        </w:rPr>
        <w:br/>
      </w:r>
      <w:r w:rsidRPr="00475824">
        <w:rPr>
          <w:lang w:val="ru-RU"/>
        </w:rPr>
        <w:t xml:space="preserve">с Федеральным законом от 5  апреля 2013  г. №  44-ФЗ </w:t>
      </w:r>
      <w:r w:rsidR="00475824">
        <w:rPr>
          <w:lang w:val="ru-RU"/>
        </w:rPr>
        <w:t>«</w:t>
      </w:r>
      <w:r w:rsidRPr="00475824">
        <w:rPr>
          <w:lang w:val="ru-RU"/>
        </w:rPr>
        <w:t xml:space="preserve">О  контрактной системе в сфере закупок товаров, работ, услуг для обеспечения государственных </w:t>
      </w:r>
      <w:r w:rsidR="00475824">
        <w:rPr>
          <w:lang w:val="ru-RU"/>
        </w:rPr>
        <w:br/>
      </w:r>
      <w:r w:rsidRPr="00475824">
        <w:rPr>
          <w:lang w:val="ru-RU"/>
        </w:rPr>
        <w:t>и муниципальных нужд</w:t>
      </w:r>
      <w:r w:rsidR="00475824">
        <w:rPr>
          <w:lang w:val="ru-RU"/>
        </w:rPr>
        <w:t>»</w:t>
      </w:r>
      <w:r w:rsidRPr="00475824">
        <w:rPr>
          <w:lang w:val="ru-RU"/>
        </w:rPr>
        <w:t xml:space="preserve"> (далее – Федеральный закон №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r w:rsidR="00475824">
        <w:rPr>
          <w:lang w:val="ru-RU"/>
        </w:rPr>
        <w:t>«</w:t>
      </w:r>
      <w:proofErr w:type="spellStart"/>
      <w:r w:rsidRPr="00475824">
        <w:rPr>
          <w:lang w:val="ru-RU"/>
        </w:rPr>
        <w:t>Росатом</w:t>
      </w:r>
      <w:proofErr w:type="spellEnd"/>
      <w:r w:rsidR="00475824">
        <w:rPr>
          <w:lang w:val="ru-RU"/>
        </w:rPr>
        <w:t>»</w:t>
      </w:r>
      <w:r w:rsidRPr="00475824">
        <w:rPr>
          <w:lang w:val="ru-RU"/>
        </w:rPr>
        <w:t xml:space="preserve">, Государственной корпорацией по космической деятельности </w:t>
      </w:r>
      <w:r w:rsidR="00475824">
        <w:rPr>
          <w:lang w:val="ru-RU"/>
        </w:rPr>
        <w:t>«</w:t>
      </w:r>
      <w:proofErr w:type="spellStart"/>
      <w:r w:rsidRPr="00475824">
        <w:rPr>
          <w:lang w:val="ru-RU"/>
        </w:rPr>
        <w:t>Роскосмос</w:t>
      </w:r>
      <w:proofErr w:type="spellEnd"/>
      <w:r w:rsidR="00475824">
        <w:rPr>
          <w:lang w:val="ru-RU"/>
        </w:rPr>
        <w:t>»</w:t>
      </w:r>
      <w:r w:rsidRPr="00475824">
        <w:rPr>
          <w:lang w:val="ru-RU"/>
        </w:rPr>
        <w:t xml:space="preserve">, органами управления государственных внебюджетных фондов </w:t>
      </w:r>
      <w:r w:rsidR="00475824">
        <w:rPr>
          <w:lang w:val="ru-RU"/>
        </w:rPr>
        <w:br/>
      </w:r>
      <w:r w:rsidRPr="00475824">
        <w:rPr>
          <w:lang w:val="ru-RU"/>
        </w:rPr>
        <w:t>и иными организациями (далее – орган (организация)), которые в соответствии с положениями статьи 3 Федерального закона № 44-ФЗ признаются заказчиками (далее – заказчики).</w:t>
      </w:r>
      <w:r>
        <w:rPr>
          <w:vertAlign w:val="superscript"/>
        </w:rPr>
        <w:footnoteReference w:id="1"/>
      </w:r>
      <w:r w:rsidRPr="00475824">
        <w:rPr>
          <w:lang w:val="ru-RU"/>
        </w:rPr>
        <w:t xml:space="preserve"> </w:t>
      </w:r>
    </w:p>
    <w:p w:rsidR="007538CC" w:rsidRPr="00475824" w:rsidRDefault="00F722C3" w:rsidP="0004223C">
      <w:pPr>
        <w:ind w:left="-15" w:right="0"/>
        <w:rPr>
          <w:lang w:val="ru-RU"/>
        </w:rPr>
      </w:pPr>
      <w:r w:rsidRPr="00475824">
        <w:rPr>
          <w:lang w:val="ru-RU"/>
        </w:rPr>
        <w:t>1.2.</w:t>
      </w:r>
      <w:r w:rsidRPr="00475824">
        <w:rPr>
          <w:rFonts w:ascii="Arial" w:eastAsia="Arial" w:hAnsi="Arial" w:cs="Arial"/>
          <w:lang w:val="ru-RU"/>
        </w:rPr>
        <w:t xml:space="preserve"> </w:t>
      </w:r>
      <w:r w:rsidRPr="00475824">
        <w:rPr>
          <w:lang w:val="ru-RU"/>
        </w:rPr>
        <w:t xml:space="preserve">Основным инструментом выявления и минимизации коррупционных рисков при осуществлении закупок является оценка коррупционных рисков. </w:t>
      </w:r>
      <w:r w:rsidR="0004223C">
        <w:rPr>
          <w:lang w:val="ru-RU"/>
        </w:rPr>
        <w:br/>
      </w:r>
      <w:r w:rsidRPr="00475824">
        <w:rPr>
          <w:lang w:val="ru-RU"/>
        </w:rPr>
        <w:t>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w:t>
      </w:r>
      <w:r w:rsidR="0004223C">
        <w:rPr>
          <w:lang w:val="ru-RU"/>
        </w:rPr>
        <w:t xml:space="preserve"> </w:t>
      </w:r>
      <w:r w:rsidRPr="00475824">
        <w:rPr>
          <w:lang w:val="ru-RU"/>
        </w:rPr>
        <w:t xml:space="preserve">(организацией). </w:t>
      </w:r>
    </w:p>
    <w:p w:rsidR="007538CC" w:rsidRPr="00475824" w:rsidRDefault="00F722C3">
      <w:pPr>
        <w:spacing w:after="42"/>
        <w:ind w:left="-15" w:right="0"/>
        <w:rPr>
          <w:lang w:val="ru-RU"/>
        </w:rPr>
      </w:pPr>
      <w:r w:rsidRPr="00475824">
        <w:rPr>
          <w:lang w:val="ru-RU"/>
        </w:rPr>
        <w:t xml:space="preserve">Предлагаемый подход рекомендуется в целях выявления и минимизации коррупционных рисков при осуществлении закупок и может применяться </w:t>
      </w:r>
      <w:r w:rsidR="00475824">
        <w:rPr>
          <w:lang w:val="ru-RU"/>
        </w:rPr>
        <w:br/>
      </w:r>
      <w:r w:rsidRPr="00475824">
        <w:rPr>
          <w:lang w:val="ru-RU"/>
        </w:rPr>
        <w:lastRenderedPageBreak/>
        <w:t xml:space="preserve">в иных направлениях деятельности органа (организации) с учетом соответствующих особенностей. </w:t>
      </w:r>
    </w:p>
    <w:p w:rsidR="007538CC" w:rsidRPr="00475824" w:rsidRDefault="00F722C3">
      <w:pPr>
        <w:ind w:left="-15" w:right="0"/>
        <w:rPr>
          <w:lang w:val="ru-RU"/>
        </w:rPr>
      </w:pPr>
      <w:r w:rsidRPr="00475824">
        <w:rPr>
          <w:lang w:val="ru-RU"/>
        </w:rPr>
        <w:t>1.3.</w:t>
      </w:r>
      <w:r w:rsidRPr="00475824">
        <w:rPr>
          <w:rFonts w:ascii="Arial" w:eastAsia="Arial" w:hAnsi="Arial" w:cs="Arial"/>
          <w:lang w:val="ru-RU"/>
        </w:rPr>
        <w:t xml:space="preserve"> </w:t>
      </w:r>
      <w:r w:rsidRPr="00475824">
        <w:rPr>
          <w:lang w:val="ru-RU"/>
        </w:rPr>
        <w:t xml:space="preserve">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w:t>
      </w:r>
      <w:r w:rsidR="00475824">
        <w:rPr>
          <w:lang w:val="ru-RU"/>
        </w:rPr>
        <w:br/>
      </w:r>
      <w:r w:rsidRPr="00475824">
        <w:rPr>
          <w:lang w:val="ru-RU"/>
        </w:rPr>
        <w:t xml:space="preserve">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w:t>
      </w:r>
      <w:r w:rsidR="00475824">
        <w:rPr>
          <w:lang w:val="ru-RU"/>
        </w:rPr>
        <w:br/>
      </w:r>
      <w:r w:rsidRPr="00475824">
        <w:rPr>
          <w:lang w:val="ru-RU"/>
        </w:rPr>
        <w:t>по профилактике коррупционных правонарушений)</w:t>
      </w:r>
      <w:r>
        <w:rPr>
          <w:vertAlign w:val="superscript"/>
        </w:rPr>
        <w:footnoteReference w:id="2"/>
      </w:r>
      <w:r w:rsidRPr="00475824">
        <w:rPr>
          <w:lang w:val="ru-RU"/>
        </w:rPr>
        <w:t>, которые, по общему правил</w:t>
      </w:r>
      <w:r w:rsidRPr="0004223C">
        <w:rPr>
          <w:spacing w:val="-20"/>
          <w:lang w:val="ru-RU"/>
        </w:rPr>
        <w:t>у</w:t>
      </w:r>
      <w:r w:rsidR="0004223C" w:rsidRPr="0004223C">
        <w:rPr>
          <w:rStyle w:val="af"/>
          <w:spacing w:val="-20"/>
          <w:lang w:val="ru-RU"/>
        </w:rPr>
        <w:footnoteReference w:id="3"/>
      </w:r>
      <w:r w:rsidR="0004223C" w:rsidRPr="0004223C">
        <w:rPr>
          <w:spacing w:val="-20"/>
          <w:lang w:val="ru-RU"/>
        </w:rPr>
        <w:t>,</w:t>
      </w:r>
      <w:r w:rsidR="0004223C">
        <w:rPr>
          <w:lang w:val="ru-RU"/>
        </w:rPr>
        <w:t xml:space="preserve"> </w:t>
      </w:r>
      <w:r w:rsidRPr="00475824">
        <w:rPr>
          <w:lang w:val="ru-RU"/>
        </w:rPr>
        <w:t xml:space="preserve">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 </w:t>
      </w:r>
    </w:p>
    <w:p w:rsidR="007538CC" w:rsidRPr="00475824" w:rsidRDefault="00F722C3">
      <w:pPr>
        <w:ind w:left="-15" w:right="0"/>
        <w:rPr>
          <w:lang w:val="ru-RU"/>
        </w:rPr>
      </w:pPr>
      <w:r w:rsidRPr="00475824">
        <w:rPr>
          <w:lang w:val="ru-RU"/>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w:t>
      </w:r>
      <w:r w:rsidR="00475824">
        <w:rPr>
          <w:lang w:val="ru-RU"/>
        </w:rPr>
        <w:br/>
      </w:r>
      <w:r w:rsidRPr="00475824">
        <w:rPr>
          <w:lang w:val="ru-RU"/>
        </w:rPr>
        <w:t xml:space="preserve">по профилактике коррупционных правонарушений, так и во взаимодействии </w:t>
      </w:r>
      <w:r w:rsidR="00475824">
        <w:rPr>
          <w:lang w:val="ru-RU"/>
        </w:rPr>
        <w:br/>
      </w:r>
      <w:r w:rsidRPr="00475824">
        <w:rPr>
          <w:lang w:val="ru-RU"/>
        </w:rPr>
        <w:t xml:space="preserve">с ними. </w:t>
      </w:r>
    </w:p>
    <w:p w:rsidR="007538CC" w:rsidRPr="00475824" w:rsidRDefault="00F722C3">
      <w:pPr>
        <w:ind w:left="-15" w:right="0"/>
        <w:rPr>
          <w:lang w:val="ru-RU"/>
        </w:rPr>
      </w:pPr>
      <w:r w:rsidRPr="00475824">
        <w:rPr>
          <w:lang w:val="ru-RU"/>
        </w:rPr>
        <w:t>1.4.</w:t>
      </w:r>
      <w:r w:rsidRPr="00475824">
        <w:rPr>
          <w:rFonts w:ascii="Arial" w:eastAsia="Arial" w:hAnsi="Arial" w:cs="Arial"/>
          <w:lang w:val="ru-RU"/>
        </w:rPr>
        <w:t xml:space="preserve"> </w:t>
      </w:r>
      <w:r w:rsidRPr="00475824">
        <w:rPr>
          <w:lang w:val="ru-RU"/>
        </w:rPr>
        <w:t xml:space="preserve">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 </w:t>
      </w:r>
    </w:p>
    <w:p w:rsidR="007538CC" w:rsidRPr="00475824" w:rsidRDefault="00F722C3">
      <w:pPr>
        <w:ind w:left="-15" w:right="0"/>
        <w:rPr>
          <w:lang w:val="ru-RU"/>
        </w:rPr>
      </w:pPr>
      <w:r w:rsidRPr="00475824">
        <w:rPr>
          <w:lang w:val="ru-RU"/>
        </w:rPr>
        <w:t>1.5.</w:t>
      </w:r>
      <w:r w:rsidRPr="00475824">
        <w:rPr>
          <w:rFonts w:ascii="Arial" w:eastAsia="Arial" w:hAnsi="Arial" w:cs="Arial"/>
          <w:lang w:val="ru-RU"/>
        </w:rPr>
        <w:t xml:space="preserve"> </w:t>
      </w:r>
      <w:r w:rsidRPr="00475824">
        <w:rPr>
          <w:lang w:val="ru-RU"/>
        </w:rPr>
        <w:t xml:space="preserve">Оценка коррупционных рисков позволяет провести анализ проводимых в органе (организации) в соответствии с Федеральным законом </w:t>
      </w:r>
      <w:r w:rsidR="00475824">
        <w:rPr>
          <w:lang w:val="ru-RU"/>
        </w:rPr>
        <w:br/>
      </w:r>
      <w:r w:rsidRPr="00475824">
        <w:rPr>
          <w:lang w:val="ru-RU"/>
        </w:rPr>
        <w:t xml:space="preserve">№ 44-ФЗ закупочных процедур для целей минимизации уровня коррупции. </w:t>
      </w:r>
    </w:p>
    <w:p w:rsidR="007538CC" w:rsidRPr="00475824" w:rsidRDefault="00F722C3">
      <w:pPr>
        <w:ind w:left="-15" w:right="0"/>
        <w:rPr>
          <w:lang w:val="ru-RU"/>
        </w:rPr>
      </w:pPr>
      <w:r w:rsidRPr="00475824">
        <w:rPr>
          <w:lang w:val="ru-RU"/>
        </w:rPr>
        <w:lastRenderedPageBreak/>
        <w:t>1.6.</w:t>
      </w:r>
      <w:r w:rsidRPr="00475824">
        <w:rPr>
          <w:rFonts w:ascii="Arial" w:eastAsia="Arial" w:hAnsi="Arial" w:cs="Arial"/>
          <w:lang w:val="ru-RU"/>
        </w:rPr>
        <w:t xml:space="preserve"> </w:t>
      </w:r>
      <w:r w:rsidRPr="00475824">
        <w:rPr>
          <w:lang w:val="ru-RU"/>
        </w:rPr>
        <w:t xml:space="preserve">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 </w:t>
      </w:r>
    </w:p>
    <w:p w:rsidR="007538CC" w:rsidRPr="00475824" w:rsidRDefault="00F722C3">
      <w:pPr>
        <w:ind w:left="-15" w:right="0"/>
        <w:rPr>
          <w:lang w:val="ru-RU"/>
        </w:rPr>
      </w:pPr>
      <w:r w:rsidRPr="00475824">
        <w:rPr>
          <w:lang w:val="ru-RU"/>
        </w:rPr>
        <w:t xml:space="preserve">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 </w:t>
      </w:r>
    </w:p>
    <w:p w:rsidR="007538CC" w:rsidRPr="00475824" w:rsidRDefault="00F722C3">
      <w:pPr>
        <w:spacing w:after="41"/>
        <w:ind w:left="-15" w:right="0"/>
        <w:rPr>
          <w:lang w:val="ru-RU"/>
        </w:rPr>
      </w:pPr>
      <w:r w:rsidRPr="00475824">
        <w:rPr>
          <w:lang w:val="ru-RU"/>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 </w:t>
      </w:r>
    </w:p>
    <w:p w:rsidR="007538CC" w:rsidRPr="00475824" w:rsidRDefault="00F722C3">
      <w:pPr>
        <w:ind w:left="-15" w:right="0"/>
        <w:rPr>
          <w:lang w:val="ru-RU"/>
        </w:rPr>
      </w:pPr>
      <w:r w:rsidRPr="00475824">
        <w:rPr>
          <w:lang w:val="ru-RU"/>
        </w:rPr>
        <w:t>1.7.</w:t>
      </w:r>
      <w:r w:rsidRPr="00475824">
        <w:rPr>
          <w:rFonts w:ascii="Arial" w:eastAsia="Arial" w:hAnsi="Arial" w:cs="Arial"/>
          <w:lang w:val="ru-RU"/>
        </w:rPr>
        <w:t xml:space="preserve"> </w:t>
      </w:r>
      <w:r w:rsidRPr="00475824">
        <w:rPr>
          <w:lang w:val="ru-RU"/>
        </w:rPr>
        <w:t xml:space="preserve">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 </w:t>
      </w:r>
    </w:p>
    <w:p w:rsidR="007538CC" w:rsidRPr="00475824" w:rsidRDefault="00F722C3">
      <w:pPr>
        <w:ind w:left="-15" w:right="0"/>
        <w:rPr>
          <w:lang w:val="ru-RU"/>
        </w:rPr>
      </w:pPr>
      <w:r w:rsidRPr="00475824">
        <w:rPr>
          <w:lang w:val="ru-RU"/>
        </w:rPr>
        <w:t>1.8.</w:t>
      </w:r>
      <w:r w:rsidRPr="00475824">
        <w:rPr>
          <w:rFonts w:ascii="Arial" w:eastAsia="Arial" w:hAnsi="Arial" w:cs="Arial"/>
          <w:lang w:val="ru-RU"/>
        </w:rPr>
        <w:t xml:space="preserve"> </w:t>
      </w:r>
      <w:r w:rsidRPr="00475824">
        <w:rPr>
          <w:lang w:val="ru-RU"/>
        </w:rPr>
        <w:t xml:space="preserve">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 </w:t>
      </w:r>
    </w:p>
    <w:p w:rsidR="007538CC" w:rsidRPr="00475824" w:rsidRDefault="00F722C3">
      <w:pPr>
        <w:ind w:left="-15" w:right="0"/>
        <w:rPr>
          <w:lang w:val="ru-RU"/>
        </w:rPr>
      </w:pPr>
      <w:r w:rsidRPr="00475824">
        <w:rPr>
          <w:lang w:val="ru-RU"/>
        </w:rPr>
        <w:t>1.9.</w:t>
      </w:r>
      <w:r w:rsidRPr="00475824">
        <w:rPr>
          <w:rFonts w:ascii="Arial" w:eastAsia="Arial" w:hAnsi="Arial" w:cs="Arial"/>
          <w:lang w:val="ru-RU"/>
        </w:rPr>
        <w:t xml:space="preserve"> </w:t>
      </w:r>
      <w:r w:rsidRPr="00475824">
        <w:rPr>
          <w:lang w:val="ru-RU"/>
        </w:rPr>
        <w:t xml:space="preserve">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  </w:t>
      </w:r>
    </w:p>
    <w:p w:rsidR="007538CC" w:rsidRPr="00475824" w:rsidRDefault="00F722C3">
      <w:pPr>
        <w:ind w:left="-15" w:right="0"/>
        <w:rPr>
          <w:lang w:val="ru-RU"/>
        </w:rPr>
      </w:pPr>
      <w:r w:rsidRPr="00475824">
        <w:rPr>
          <w:lang w:val="ru-RU"/>
        </w:rPr>
        <w:t xml:space="preserve">В этой связи органу (организации) рекомендуется самостоятельно </w:t>
      </w:r>
      <w:r w:rsidR="00475824">
        <w:rPr>
          <w:lang w:val="ru-RU"/>
        </w:rPr>
        <w:br/>
      </w:r>
      <w:r w:rsidRPr="00475824">
        <w:rPr>
          <w:lang w:val="ru-RU"/>
        </w:rPr>
        <w:t xml:space="preserve">с учетом положений настоящих Методических рекомендаций определять собственные коррупционные риски и индикаторы коррупции. </w:t>
      </w:r>
    </w:p>
    <w:p w:rsidR="007538CC" w:rsidRPr="00475824" w:rsidRDefault="00F722C3">
      <w:pPr>
        <w:ind w:left="-15" w:right="0"/>
        <w:rPr>
          <w:lang w:val="ru-RU"/>
        </w:rPr>
      </w:pPr>
      <w:r w:rsidRPr="00475824">
        <w:rPr>
          <w:lang w:val="ru-RU"/>
        </w:rPr>
        <w:t>1.10.</w:t>
      </w:r>
      <w:r w:rsidR="00475824">
        <w:rPr>
          <w:rFonts w:ascii="Arial" w:eastAsia="Arial" w:hAnsi="Arial" w:cs="Arial"/>
          <w:lang w:val="ru-RU"/>
        </w:rPr>
        <w:t> </w:t>
      </w:r>
      <w:r w:rsidRPr="00475824">
        <w:rPr>
          <w:lang w:val="ru-RU"/>
        </w:rPr>
        <w:t xml:space="preserve">Результатом использования настоящих Методических рекомендаций будет обеспечение в органах (организациях) единого подхода </w:t>
      </w:r>
      <w:r w:rsidR="00475824">
        <w:rPr>
          <w:lang w:val="ru-RU"/>
        </w:rPr>
        <w:br/>
      </w:r>
      <w:r w:rsidRPr="00475824">
        <w:rPr>
          <w:lang w:val="ru-RU"/>
        </w:rPr>
        <w:t xml:space="preserve">к организации работы по: </w:t>
      </w:r>
    </w:p>
    <w:p w:rsidR="007538CC" w:rsidRPr="00475824" w:rsidRDefault="00475824" w:rsidP="00475824">
      <w:pPr>
        <w:ind w:right="0"/>
        <w:rPr>
          <w:lang w:val="ru-RU"/>
        </w:rPr>
      </w:pPr>
      <w:r>
        <w:rPr>
          <w:lang w:val="ru-RU"/>
        </w:rPr>
        <w:t>- </w:t>
      </w:r>
      <w:r w:rsidR="00F722C3" w:rsidRPr="00475824">
        <w:rPr>
          <w:lang w:val="ru-RU"/>
        </w:rPr>
        <w:t xml:space="preserve">выявлению коррупционных рисков, возникающих на разных этапах закупочной деятельности; </w:t>
      </w:r>
    </w:p>
    <w:p w:rsidR="007538CC" w:rsidRPr="00475824" w:rsidRDefault="00475824" w:rsidP="00475824">
      <w:pPr>
        <w:ind w:right="0"/>
        <w:rPr>
          <w:lang w:val="ru-RU"/>
        </w:rPr>
      </w:pPr>
      <w:r>
        <w:rPr>
          <w:lang w:val="ru-RU"/>
        </w:rPr>
        <w:t>- </w:t>
      </w:r>
      <w:r w:rsidR="00F722C3" w:rsidRPr="00475824">
        <w:rPr>
          <w:lang w:val="ru-RU"/>
        </w:rPr>
        <w:t xml:space="preserve">разработке реестра (карты) коррупционных рисков, возникающих при осуществлении закупок (далее – реестр коррупционных рисков), и мер </w:t>
      </w:r>
      <w:r>
        <w:rPr>
          <w:lang w:val="ru-RU"/>
        </w:rPr>
        <w:br/>
      </w:r>
      <w:r w:rsidR="00F722C3" w:rsidRPr="00475824">
        <w:rPr>
          <w:lang w:val="ru-RU"/>
        </w:rPr>
        <w:t xml:space="preserve">по их минимизации; </w:t>
      </w:r>
    </w:p>
    <w:p w:rsidR="007538CC" w:rsidRPr="00475824" w:rsidRDefault="00475824" w:rsidP="00475824">
      <w:pPr>
        <w:ind w:right="0"/>
        <w:rPr>
          <w:lang w:val="ru-RU"/>
        </w:rPr>
      </w:pPr>
      <w:r>
        <w:rPr>
          <w:lang w:val="ru-RU"/>
        </w:rPr>
        <w:t>- </w:t>
      </w:r>
      <w:r w:rsidR="00F722C3" w:rsidRPr="00475824">
        <w:rPr>
          <w:lang w:val="ru-RU"/>
        </w:rPr>
        <w:t xml:space="preserve">формированию индикаторов коррупции при осуществлении закупок. </w:t>
      </w:r>
    </w:p>
    <w:p w:rsidR="007538CC" w:rsidRPr="00475824" w:rsidRDefault="00F722C3">
      <w:pPr>
        <w:spacing w:after="35"/>
        <w:ind w:left="-15" w:right="0"/>
        <w:rPr>
          <w:lang w:val="ru-RU"/>
        </w:rPr>
      </w:pPr>
      <w:r w:rsidRPr="00475824">
        <w:rPr>
          <w:lang w:val="ru-RU"/>
        </w:rPr>
        <w:t>1.11.</w:t>
      </w:r>
      <w:r w:rsidRPr="00475824">
        <w:rPr>
          <w:rFonts w:ascii="Arial" w:eastAsia="Arial" w:hAnsi="Arial" w:cs="Arial"/>
          <w:lang w:val="ru-RU"/>
        </w:rPr>
        <w:t xml:space="preserve"> </w:t>
      </w:r>
      <w:r w:rsidRPr="00475824">
        <w:rPr>
          <w:lang w:val="ru-RU"/>
        </w:rPr>
        <w:t xml:space="preserve">Применительно к настоящим Методическим рекомендациями используются следующие понятия: </w:t>
      </w:r>
    </w:p>
    <w:p w:rsidR="007538CC" w:rsidRPr="00475824" w:rsidRDefault="00F722C3" w:rsidP="00475824">
      <w:pPr>
        <w:numPr>
          <w:ilvl w:val="0"/>
          <w:numId w:val="2"/>
        </w:numPr>
        <w:spacing w:after="36"/>
        <w:ind w:right="0" w:firstLine="567"/>
        <w:rPr>
          <w:lang w:val="ru-RU"/>
        </w:rPr>
      </w:pPr>
      <w:r w:rsidRPr="00475824">
        <w:rPr>
          <w:b/>
          <w:i/>
          <w:lang w:val="ru-RU"/>
        </w:rPr>
        <w:lastRenderedPageBreak/>
        <w:t xml:space="preserve">коррупционный риск – </w:t>
      </w:r>
      <w:r w:rsidRPr="00475824">
        <w:rPr>
          <w:lang w:val="ru-RU"/>
        </w:rPr>
        <w:t xml:space="preserve">возможность совершения служащим (работником) коррупционного правонарушения; </w:t>
      </w:r>
    </w:p>
    <w:p w:rsidR="007538CC" w:rsidRPr="00475824" w:rsidRDefault="00F722C3" w:rsidP="00475824">
      <w:pPr>
        <w:numPr>
          <w:ilvl w:val="0"/>
          <w:numId w:val="2"/>
        </w:numPr>
        <w:spacing w:after="42"/>
        <w:ind w:right="0" w:firstLine="567"/>
        <w:rPr>
          <w:lang w:val="ru-RU"/>
        </w:rPr>
      </w:pPr>
      <w:r w:rsidRPr="00475824">
        <w:rPr>
          <w:b/>
          <w:i/>
          <w:lang w:val="ru-RU"/>
        </w:rPr>
        <w:t>коррупционное правонарушение –</w:t>
      </w:r>
      <w:r w:rsidRPr="00475824">
        <w:rPr>
          <w:lang w:val="ru-RU"/>
        </w:rPr>
        <w:t xml:space="preserve"> действие (бездействие) </w:t>
      </w:r>
      <w:r w:rsidR="00475824">
        <w:rPr>
          <w:lang w:val="ru-RU"/>
        </w:rPr>
        <w:br/>
      </w:r>
      <w:r w:rsidRPr="00475824">
        <w:rPr>
          <w:lang w:val="ru-RU"/>
        </w:rPr>
        <w:t xml:space="preserve">за совершение которого служащие (работники) в соответствии </w:t>
      </w:r>
      <w:r w:rsidR="00475824">
        <w:rPr>
          <w:lang w:val="ru-RU"/>
        </w:rPr>
        <w:br/>
      </w:r>
      <w:r w:rsidRPr="00475824">
        <w:rPr>
          <w:lang w:val="ru-RU"/>
        </w:rPr>
        <w:t xml:space="preserve">с законодательством Российской Федерации в области противодействия коррупции несут уголовную, административную, гражданско-правовую </w:t>
      </w:r>
      <w:r w:rsidR="00475824">
        <w:rPr>
          <w:lang w:val="ru-RU"/>
        </w:rPr>
        <w:br/>
      </w:r>
      <w:r w:rsidRPr="00475824">
        <w:rPr>
          <w:lang w:val="ru-RU"/>
        </w:rPr>
        <w:t xml:space="preserve">и дисциплинарную ответственность; </w:t>
      </w:r>
    </w:p>
    <w:p w:rsidR="007538CC" w:rsidRPr="00475824" w:rsidRDefault="00F722C3" w:rsidP="00475824">
      <w:pPr>
        <w:numPr>
          <w:ilvl w:val="0"/>
          <w:numId w:val="2"/>
        </w:numPr>
        <w:ind w:right="0" w:firstLine="567"/>
        <w:rPr>
          <w:lang w:val="ru-RU"/>
        </w:rPr>
      </w:pPr>
      <w:r w:rsidRPr="00475824">
        <w:rPr>
          <w:b/>
          <w:i/>
          <w:lang w:val="ru-RU"/>
        </w:rPr>
        <w:t>оценка коррупционных рисков –</w:t>
      </w:r>
      <w:r w:rsidRPr="00475824">
        <w:rPr>
          <w:lang w:val="ru-RU"/>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w:t>
      </w:r>
    </w:p>
    <w:p w:rsidR="007538CC" w:rsidRDefault="00F722C3">
      <w:pPr>
        <w:spacing w:after="40"/>
        <w:ind w:left="-15" w:right="0" w:firstLine="0"/>
      </w:pPr>
      <w:proofErr w:type="spellStart"/>
      <w:r>
        <w:t>коррупционных</w:t>
      </w:r>
      <w:proofErr w:type="spellEnd"/>
      <w:r>
        <w:t xml:space="preserve"> </w:t>
      </w:r>
      <w:proofErr w:type="spellStart"/>
      <w:r>
        <w:t>рисков</w:t>
      </w:r>
      <w:proofErr w:type="spellEnd"/>
      <w:r>
        <w:t xml:space="preserve">; </w:t>
      </w:r>
    </w:p>
    <w:p w:rsidR="007538CC" w:rsidRPr="00475824" w:rsidRDefault="00F722C3" w:rsidP="00475824">
      <w:pPr>
        <w:numPr>
          <w:ilvl w:val="0"/>
          <w:numId w:val="2"/>
        </w:numPr>
        <w:ind w:right="0" w:firstLine="567"/>
        <w:rPr>
          <w:lang w:val="ru-RU"/>
        </w:rPr>
      </w:pPr>
      <w:r w:rsidRPr="00475824">
        <w:rPr>
          <w:b/>
          <w:i/>
          <w:lang w:val="ru-RU"/>
        </w:rPr>
        <w:t>коррупционная схема –</w:t>
      </w:r>
      <w:r w:rsidRPr="00475824">
        <w:rPr>
          <w:lang w:val="ru-RU"/>
        </w:rPr>
        <w:t xml:space="preserve"> способ (совокупность способов) совершения коррупционного правонарушения; </w:t>
      </w:r>
    </w:p>
    <w:p w:rsidR="007538CC" w:rsidRPr="00475824" w:rsidRDefault="00F722C3" w:rsidP="00475824">
      <w:pPr>
        <w:numPr>
          <w:ilvl w:val="0"/>
          <w:numId w:val="2"/>
        </w:numPr>
        <w:spacing w:after="36"/>
        <w:ind w:right="0" w:firstLine="567"/>
        <w:rPr>
          <w:lang w:val="ru-RU"/>
        </w:rPr>
      </w:pPr>
      <w:r w:rsidRPr="00475824">
        <w:rPr>
          <w:b/>
          <w:i/>
          <w:lang w:val="ru-RU"/>
        </w:rPr>
        <w:t>идентификация коррупционного риска –</w:t>
      </w:r>
      <w:r w:rsidRPr="00475824">
        <w:rPr>
          <w:lang w:val="ru-RU"/>
        </w:rPr>
        <w:t xml:space="preserve"> процесс определения для отдельной процедуры потенциально возможных коррупционных схем при закупках в органе (организации); </w:t>
      </w:r>
    </w:p>
    <w:p w:rsidR="007538CC" w:rsidRPr="00475824" w:rsidRDefault="00F722C3" w:rsidP="00475824">
      <w:pPr>
        <w:numPr>
          <w:ilvl w:val="0"/>
          <w:numId w:val="2"/>
        </w:numPr>
        <w:ind w:right="0" w:firstLine="567"/>
        <w:rPr>
          <w:lang w:val="ru-RU"/>
        </w:rPr>
      </w:pPr>
      <w:r w:rsidRPr="00475824">
        <w:rPr>
          <w:b/>
          <w:i/>
          <w:lang w:val="ru-RU"/>
        </w:rPr>
        <w:t>анализ коррупционного риска –</w:t>
      </w:r>
      <w:r w:rsidRPr="00475824">
        <w:rPr>
          <w:lang w:val="ru-RU"/>
        </w:rPr>
        <w:t xml:space="preserve"> процесс понимания природы коррупционного риска и возможностей для его реализации; </w:t>
      </w:r>
    </w:p>
    <w:p w:rsidR="007538CC" w:rsidRPr="00475824" w:rsidRDefault="00F722C3" w:rsidP="00475824">
      <w:pPr>
        <w:numPr>
          <w:ilvl w:val="0"/>
          <w:numId w:val="2"/>
        </w:numPr>
        <w:spacing w:after="40"/>
        <w:ind w:right="0" w:firstLine="567"/>
        <w:rPr>
          <w:lang w:val="ru-RU"/>
        </w:rPr>
      </w:pPr>
      <w:r w:rsidRPr="00475824">
        <w:rPr>
          <w:b/>
          <w:i/>
          <w:lang w:val="ru-RU"/>
        </w:rPr>
        <w:t xml:space="preserve">индикатор коррупции – </w:t>
      </w:r>
      <w:r w:rsidRPr="00475824">
        <w:rPr>
          <w:lang w:val="ru-RU"/>
        </w:rPr>
        <w:t xml:space="preserve">сведения, указывающие на возможность совершения коррупционного правонарушения, а также на реализацию коррупционной схемы; </w:t>
      </w:r>
    </w:p>
    <w:p w:rsidR="007538CC" w:rsidRPr="00475824" w:rsidRDefault="00F722C3" w:rsidP="00475824">
      <w:pPr>
        <w:numPr>
          <w:ilvl w:val="0"/>
          <w:numId w:val="2"/>
        </w:numPr>
        <w:ind w:right="0" w:firstLine="567"/>
        <w:rPr>
          <w:lang w:val="ru-RU"/>
        </w:rPr>
      </w:pPr>
      <w:r w:rsidRPr="00475824">
        <w:rPr>
          <w:b/>
          <w:i/>
          <w:lang w:val="ru-RU"/>
        </w:rPr>
        <w:t>ранжирование коррупционных рисков –</w:t>
      </w:r>
      <w:r w:rsidRPr="00475824">
        <w:rPr>
          <w:lang w:val="ru-RU"/>
        </w:rPr>
        <w:t xml:space="preserve"> процесс определения значимости выявленных коррупционных рисков в соответствии с принятой </w:t>
      </w:r>
      <w:r w:rsidR="00475824">
        <w:rPr>
          <w:lang w:val="ru-RU"/>
        </w:rPr>
        <w:br/>
      </w:r>
      <w:r w:rsidRPr="00475824">
        <w:rPr>
          <w:lang w:val="ru-RU"/>
        </w:rPr>
        <w:t xml:space="preserve">в органе (организации) методикой. </w:t>
      </w:r>
    </w:p>
    <w:p w:rsidR="007538CC" w:rsidRPr="00475824" w:rsidRDefault="00F722C3" w:rsidP="0004223C">
      <w:pPr>
        <w:ind w:left="-15" w:right="0"/>
        <w:rPr>
          <w:lang w:val="ru-RU"/>
        </w:rPr>
      </w:pPr>
      <w:r w:rsidRPr="00475824">
        <w:rPr>
          <w:lang w:val="ru-RU"/>
        </w:rPr>
        <w:t>1.12.</w:t>
      </w:r>
      <w:r w:rsidRPr="00475824">
        <w:rPr>
          <w:rFonts w:ascii="Arial" w:eastAsia="Arial" w:hAnsi="Arial" w:cs="Arial"/>
          <w:lang w:val="ru-RU"/>
        </w:rPr>
        <w:t xml:space="preserve"> </w:t>
      </w:r>
      <w:r w:rsidRPr="00475824">
        <w:rPr>
          <w:lang w:val="ru-RU"/>
        </w:rPr>
        <w:t xml:space="preserve">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sidR="00475824">
        <w:rPr>
          <w:lang w:val="ru-RU"/>
        </w:rPr>
        <w:t>»</w:t>
      </w:r>
      <w:r w:rsidRPr="00475824">
        <w:rPr>
          <w:lang w:val="ru-RU"/>
        </w:rPr>
        <w:t xml:space="preserve"> и Федеральным законом от 18 июля 2011 г. № 223-ФЗ </w:t>
      </w:r>
      <w:r w:rsidR="00475824">
        <w:rPr>
          <w:lang w:val="ru-RU"/>
        </w:rPr>
        <w:t>«</w:t>
      </w:r>
      <w:r w:rsidRPr="00475824">
        <w:rPr>
          <w:lang w:val="ru-RU"/>
        </w:rPr>
        <w:t>О закупках товаров, работ, услуг отдельными видами юридических лиц</w:t>
      </w:r>
      <w:r w:rsidR="00475824">
        <w:rPr>
          <w:lang w:val="ru-RU"/>
        </w:rPr>
        <w:t>»</w:t>
      </w:r>
      <w:r w:rsidRPr="00475824">
        <w:rPr>
          <w:lang w:val="ru-RU"/>
        </w:rPr>
        <w:t>, работы, направленной на выявление личной заинтересованности государственных</w:t>
      </w:r>
      <w:r w:rsidR="00475824">
        <w:rPr>
          <w:lang w:val="ru-RU"/>
        </w:rPr>
        <w:t xml:space="preserve"> </w:t>
      </w:r>
      <w:r w:rsidR="00E40DEE">
        <w:rPr>
          <w:lang w:val="ru-RU"/>
        </w:rPr>
        <w:br/>
      </w:r>
      <w:r w:rsidRPr="00475824">
        <w:rPr>
          <w:lang w:val="ru-RU"/>
        </w:rPr>
        <w:lastRenderedPageBreak/>
        <w:t>и муниципальных служащих, работников при осуществлении таких закупок, которая приводит или может привести к конфликту интересов.</w:t>
      </w:r>
      <w:r>
        <w:rPr>
          <w:vertAlign w:val="superscript"/>
        </w:rPr>
        <w:footnoteReference w:id="4"/>
      </w:r>
      <w:r w:rsidRPr="00475824">
        <w:rPr>
          <w:lang w:val="ru-RU"/>
        </w:rPr>
        <w:t xml:space="preserve">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Pr="00475824" w:rsidRDefault="00F722C3">
      <w:pPr>
        <w:pStyle w:val="1"/>
        <w:spacing w:after="31"/>
        <w:ind w:left="966" w:right="892"/>
        <w:jc w:val="center"/>
        <w:rPr>
          <w:lang w:val="ru-RU"/>
        </w:rPr>
      </w:pPr>
      <w:r w:rsidRPr="00475824">
        <w:rPr>
          <w:u w:val="none"/>
          <w:lang w:val="ru-RU"/>
        </w:rPr>
        <w:t xml:space="preserve">Задачи и принципы оценки коррупционных рисков при осуществлении закупок </w:t>
      </w:r>
    </w:p>
    <w:p w:rsidR="007538CC" w:rsidRPr="00475824" w:rsidRDefault="00F722C3">
      <w:pPr>
        <w:ind w:left="-15" w:right="0"/>
        <w:rPr>
          <w:lang w:val="ru-RU"/>
        </w:rPr>
      </w:pPr>
      <w:r w:rsidRPr="00475824">
        <w:rPr>
          <w:lang w:val="ru-RU"/>
        </w:rPr>
        <w:t>2.1.</w:t>
      </w:r>
      <w:r w:rsidRPr="00475824">
        <w:rPr>
          <w:rFonts w:ascii="Arial" w:eastAsia="Arial" w:hAnsi="Arial" w:cs="Arial"/>
          <w:lang w:val="ru-RU"/>
        </w:rPr>
        <w:t xml:space="preserve"> </w:t>
      </w:r>
      <w:r w:rsidRPr="00475824">
        <w:rPr>
          <w:lang w:val="ru-RU"/>
        </w:rPr>
        <w:t xml:space="preserve">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 </w:t>
      </w:r>
    </w:p>
    <w:p w:rsidR="007538CC" w:rsidRPr="00475824" w:rsidRDefault="00475824" w:rsidP="00475824">
      <w:pPr>
        <w:numPr>
          <w:ilvl w:val="0"/>
          <w:numId w:val="3"/>
        </w:numPr>
        <w:spacing w:after="34" w:line="259" w:lineRule="auto"/>
        <w:ind w:left="-15" w:right="0" w:firstLine="582"/>
        <w:rPr>
          <w:lang w:val="ru-RU"/>
        </w:rPr>
      </w:pPr>
      <w:r>
        <w:rPr>
          <w:lang w:val="ru-RU"/>
        </w:rPr>
        <w:t>системы</w:t>
      </w:r>
      <w:r>
        <w:rPr>
          <w:lang w:val="ru-RU"/>
        </w:rPr>
        <w:tab/>
        <w:t>управления</w:t>
      </w:r>
      <w:r>
        <w:rPr>
          <w:lang w:val="ru-RU"/>
        </w:rPr>
        <w:tab/>
        <w:t xml:space="preserve">   коррупционными</w:t>
      </w:r>
      <w:r w:rsidR="00F722C3" w:rsidRPr="00475824">
        <w:rPr>
          <w:lang w:val="ru-RU"/>
        </w:rPr>
        <w:tab/>
        <w:t xml:space="preserve">рисками, присущими </w:t>
      </w:r>
      <w:r>
        <w:rPr>
          <w:lang w:val="ru-RU"/>
        </w:rPr>
        <w:t>з</w:t>
      </w:r>
      <w:r w:rsidR="00F722C3" w:rsidRPr="00475824">
        <w:rPr>
          <w:lang w:val="ru-RU"/>
        </w:rPr>
        <w:t xml:space="preserve">акупочной деятельности; </w:t>
      </w:r>
    </w:p>
    <w:p w:rsidR="007538CC" w:rsidRPr="00475824" w:rsidRDefault="00F722C3" w:rsidP="00475824">
      <w:pPr>
        <w:numPr>
          <w:ilvl w:val="0"/>
          <w:numId w:val="3"/>
        </w:numPr>
        <w:ind w:right="0" w:firstLine="567"/>
        <w:rPr>
          <w:lang w:val="ru-RU"/>
        </w:rPr>
      </w:pPr>
      <w:r w:rsidRPr="00475824">
        <w:rPr>
          <w:lang w:val="ru-RU"/>
        </w:rPr>
        <w:t xml:space="preserve">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 </w:t>
      </w:r>
    </w:p>
    <w:p w:rsidR="007538CC" w:rsidRPr="00475824" w:rsidRDefault="00F722C3">
      <w:pPr>
        <w:ind w:left="-15" w:right="0"/>
        <w:rPr>
          <w:lang w:val="ru-RU"/>
        </w:rPr>
      </w:pPr>
      <w:r w:rsidRPr="00475824">
        <w:rPr>
          <w:lang w:val="ru-RU"/>
        </w:rPr>
        <w:t>2.2.</w:t>
      </w:r>
      <w:r w:rsidRPr="00475824">
        <w:rPr>
          <w:rFonts w:ascii="Arial" w:eastAsia="Arial" w:hAnsi="Arial" w:cs="Arial"/>
          <w:lang w:val="ru-RU"/>
        </w:rPr>
        <w:t xml:space="preserve"> </w:t>
      </w:r>
      <w:r w:rsidRPr="00475824">
        <w:rPr>
          <w:lang w:val="ru-RU"/>
        </w:rPr>
        <w:t xml:space="preserve">Оценку коррупционных рисков рекомендуется проводить с учетом следующих основных принципов: </w:t>
      </w:r>
    </w:p>
    <w:p w:rsidR="007538CC" w:rsidRPr="00475824" w:rsidRDefault="00F722C3" w:rsidP="00475824">
      <w:pPr>
        <w:numPr>
          <w:ilvl w:val="0"/>
          <w:numId w:val="3"/>
        </w:numPr>
        <w:ind w:right="0" w:firstLine="567"/>
        <w:rPr>
          <w:lang w:val="ru-RU"/>
        </w:rPr>
      </w:pPr>
      <w:r w:rsidRPr="00475824">
        <w:rPr>
          <w:b/>
          <w:i/>
          <w:lang w:val="ru-RU"/>
        </w:rPr>
        <w:t>законность:</w:t>
      </w:r>
      <w:r w:rsidRPr="00475824">
        <w:rPr>
          <w:lang w:val="ru-RU"/>
        </w:rPr>
        <w:t xml:space="preserve"> оценка коррупционных рисков не должна противоречить нормативным правовым и иным актам Российской Федерации; </w:t>
      </w:r>
    </w:p>
    <w:p w:rsidR="007538CC" w:rsidRPr="00475824" w:rsidRDefault="00F722C3" w:rsidP="00475824">
      <w:pPr>
        <w:numPr>
          <w:ilvl w:val="0"/>
          <w:numId w:val="3"/>
        </w:numPr>
        <w:ind w:right="0" w:firstLine="567"/>
        <w:rPr>
          <w:lang w:val="ru-RU"/>
        </w:rPr>
      </w:pPr>
      <w:r w:rsidRPr="00475824">
        <w:rPr>
          <w:b/>
          <w:i/>
          <w:lang w:val="ru-RU"/>
        </w:rPr>
        <w:t xml:space="preserve">полнота: </w:t>
      </w:r>
      <w:r w:rsidRPr="00475824">
        <w:rPr>
          <w:lang w:val="ru-RU"/>
        </w:rPr>
        <w:t xml:space="preserve">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 </w:t>
      </w:r>
    </w:p>
    <w:p w:rsidR="007538CC" w:rsidRPr="00475824" w:rsidRDefault="00F722C3" w:rsidP="00475824">
      <w:pPr>
        <w:numPr>
          <w:ilvl w:val="0"/>
          <w:numId w:val="3"/>
        </w:numPr>
        <w:ind w:right="0" w:firstLine="567"/>
        <w:rPr>
          <w:lang w:val="ru-RU"/>
        </w:rPr>
      </w:pPr>
      <w:r w:rsidRPr="00475824">
        <w:rPr>
          <w:b/>
          <w:i/>
          <w:lang w:val="ru-RU"/>
        </w:rPr>
        <w:t>рациональное распределение ресурсов:</w:t>
      </w:r>
      <w:r w:rsidRPr="00475824">
        <w:rPr>
          <w:lang w:val="ru-RU"/>
        </w:rPr>
        <w:t xml:space="preserve">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 </w:t>
      </w:r>
    </w:p>
    <w:p w:rsidR="007538CC" w:rsidRPr="00475824" w:rsidRDefault="00F722C3" w:rsidP="00475824">
      <w:pPr>
        <w:numPr>
          <w:ilvl w:val="0"/>
          <w:numId w:val="3"/>
        </w:numPr>
        <w:spacing w:after="16" w:line="262" w:lineRule="auto"/>
        <w:ind w:right="0" w:firstLine="567"/>
        <w:rPr>
          <w:lang w:val="ru-RU"/>
        </w:rPr>
      </w:pPr>
      <w:r w:rsidRPr="00475824">
        <w:rPr>
          <w:b/>
          <w:i/>
          <w:lang w:val="ru-RU"/>
        </w:rPr>
        <w:t xml:space="preserve">взаимосвязь результатов оценки коррупционных рисков </w:t>
      </w:r>
      <w:r w:rsidR="00475824">
        <w:rPr>
          <w:b/>
          <w:i/>
          <w:lang w:val="ru-RU"/>
        </w:rPr>
        <w:br/>
      </w:r>
      <w:r w:rsidRPr="00475824">
        <w:rPr>
          <w:b/>
          <w:i/>
          <w:lang w:val="ru-RU"/>
        </w:rPr>
        <w:t xml:space="preserve">с проводимыми мероприятиями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lastRenderedPageBreak/>
        <w:t xml:space="preserve">своевременность и регулярность: </w:t>
      </w:r>
      <w:r w:rsidRPr="00475824">
        <w:rPr>
          <w:lang w:val="ru-RU"/>
        </w:rPr>
        <w:t xml:space="preserve">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 </w:t>
      </w:r>
    </w:p>
    <w:p w:rsidR="007538CC" w:rsidRPr="00475824" w:rsidRDefault="00F722C3">
      <w:pPr>
        <w:ind w:left="-15" w:right="0"/>
        <w:rPr>
          <w:lang w:val="ru-RU"/>
        </w:rPr>
      </w:pPr>
      <w:r w:rsidRPr="00475824">
        <w:rPr>
          <w:lang w:val="ru-RU"/>
        </w:rPr>
        <w:t xml:space="preserve">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w:t>
      </w:r>
      <w:r w:rsidR="00475824">
        <w:rPr>
          <w:lang w:val="ru-RU"/>
        </w:rPr>
        <w:br/>
      </w:r>
      <w:r w:rsidRPr="00475824">
        <w:rPr>
          <w:lang w:val="ru-RU"/>
        </w:rPr>
        <w:t xml:space="preserve">и т.д.); </w:t>
      </w:r>
    </w:p>
    <w:p w:rsidR="007538CC" w:rsidRPr="00475824" w:rsidRDefault="00F722C3" w:rsidP="00475824">
      <w:pPr>
        <w:numPr>
          <w:ilvl w:val="0"/>
          <w:numId w:val="3"/>
        </w:numPr>
        <w:ind w:right="0" w:firstLine="567"/>
        <w:rPr>
          <w:lang w:val="ru-RU"/>
        </w:rPr>
      </w:pPr>
      <w:r w:rsidRPr="00475824">
        <w:rPr>
          <w:b/>
          <w:i/>
          <w:lang w:val="ru-RU"/>
        </w:rPr>
        <w:t xml:space="preserve">адекватность: </w:t>
      </w:r>
      <w:r w:rsidRPr="00475824">
        <w:rPr>
          <w:lang w:val="ru-RU"/>
        </w:rPr>
        <w:t xml:space="preserve">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 </w:t>
      </w:r>
    </w:p>
    <w:p w:rsidR="007538CC" w:rsidRPr="00475824" w:rsidRDefault="00F722C3" w:rsidP="00475824">
      <w:pPr>
        <w:numPr>
          <w:ilvl w:val="0"/>
          <w:numId w:val="3"/>
        </w:numPr>
        <w:ind w:right="0" w:firstLine="567"/>
        <w:rPr>
          <w:lang w:val="ru-RU"/>
        </w:rPr>
      </w:pPr>
      <w:r w:rsidRPr="00475824">
        <w:rPr>
          <w:b/>
          <w:i/>
          <w:lang w:val="ru-RU"/>
        </w:rPr>
        <w:t>презумпция добросовестности:</w:t>
      </w:r>
      <w:r w:rsidRPr="00475824">
        <w:rPr>
          <w:lang w:val="ru-RU"/>
        </w:rPr>
        <w:t xml:space="preserve">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t xml:space="preserve">исключение </w:t>
      </w:r>
      <w:proofErr w:type="spellStart"/>
      <w:r w:rsidRPr="00475824">
        <w:rPr>
          <w:b/>
          <w:i/>
          <w:lang w:val="ru-RU"/>
        </w:rPr>
        <w:t>субъектности</w:t>
      </w:r>
      <w:proofErr w:type="spellEnd"/>
      <w:r w:rsidRPr="00475824">
        <w:rPr>
          <w:b/>
          <w:i/>
          <w:lang w:val="ru-RU"/>
        </w:rPr>
        <w:t xml:space="preserve">: </w:t>
      </w:r>
      <w:r w:rsidRPr="00475824">
        <w:rPr>
          <w:lang w:val="ru-RU"/>
        </w:rPr>
        <w:t xml:space="preserve">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 </w:t>
      </w:r>
    </w:p>
    <w:p w:rsidR="007538CC" w:rsidRPr="00475824" w:rsidRDefault="00F722C3" w:rsidP="00475824">
      <w:pPr>
        <w:numPr>
          <w:ilvl w:val="0"/>
          <w:numId w:val="3"/>
        </w:numPr>
        <w:ind w:right="0" w:firstLine="567"/>
        <w:rPr>
          <w:lang w:val="ru-RU"/>
        </w:rPr>
      </w:pPr>
      <w:r w:rsidRPr="00475824">
        <w:rPr>
          <w:b/>
          <w:i/>
          <w:lang w:val="ru-RU"/>
        </w:rPr>
        <w:t xml:space="preserve">беспристрастность и профессионализм: </w:t>
      </w:r>
      <w:r w:rsidRPr="00475824">
        <w:rPr>
          <w:lang w:val="ru-RU"/>
        </w:rPr>
        <w:t xml:space="preserve">оценку коррупционных рисков необходимо поручать не только лицам, которые являются независимыми по отношению к закупочным процедурам, реализуемым </w:t>
      </w:r>
      <w:r w:rsidR="00E40DEE">
        <w:rPr>
          <w:lang w:val="ru-RU"/>
        </w:rPr>
        <w:br/>
      </w:r>
      <w:r w:rsidRPr="00475824">
        <w:rPr>
          <w:lang w:val="ru-RU"/>
        </w:rPr>
        <w:t xml:space="preserve">в органе (организации), но и лицам, обладающим необходимыми познаниями в оцениваемой сфере. </w:t>
      </w:r>
    </w:p>
    <w:p w:rsidR="007538CC" w:rsidRPr="00475824" w:rsidRDefault="00F722C3">
      <w:pPr>
        <w:ind w:left="-15" w:right="0"/>
        <w:rPr>
          <w:lang w:val="ru-RU"/>
        </w:rPr>
      </w:pPr>
      <w:r w:rsidRPr="00475824">
        <w:rPr>
          <w:lang w:val="ru-RU"/>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 </w:t>
      </w:r>
    </w:p>
    <w:p w:rsidR="007538CC" w:rsidRPr="00475824" w:rsidRDefault="00F722C3">
      <w:pPr>
        <w:ind w:left="-15" w:right="0"/>
        <w:rPr>
          <w:lang w:val="ru-RU"/>
        </w:rPr>
      </w:pPr>
      <w:r w:rsidRPr="00475824">
        <w:rPr>
          <w:lang w:val="ru-RU"/>
        </w:rPr>
        <w:lastRenderedPageBreak/>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w:t>
      </w:r>
    </w:p>
    <w:p w:rsidR="007538CC" w:rsidRPr="00475824" w:rsidRDefault="00F722C3" w:rsidP="00475824">
      <w:pPr>
        <w:numPr>
          <w:ilvl w:val="0"/>
          <w:numId w:val="3"/>
        </w:numPr>
        <w:ind w:right="0" w:firstLine="567"/>
        <w:rPr>
          <w:lang w:val="ru-RU"/>
        </w:rPr>
      </w:pPr>
      <w:r w:rsidRPr="00475824">
        <w:rPr>
          <w:b/>
          <w:i/>
          <w:lang w:val="ru-RU"/>
        </w:rPr>
        <w:t>конкретность:</w:t>
      </w:r>
      <w:r w:rsidRPr="00475824">
        <w:rPr>
          <w:lang w:val="ru-RU"/>
        </w:rPr>
        <w:t xml:space="preserve"> результаты оценки коррупционных рисков должны быть понятны и объективны, не допускать двусмысленных формулировок </w:t>
      </w:r>
      <w:r w:rsidR="00475824">
        <w:rPr>
          <w:lang w:val="ru-RU"/>
        </w:rPr>
        <w:br/>
      </w:r>
      <w:r w:rsidRPr="00475824">
        <w:rPr>
          <w:lang w:val="ru-RU"/>
        </w:rPr>
        <w:t xml:space="preserve">и иных возможностей неоднозначного толкования.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Default="00F722C3">
      <w:pPr>
        <w:pStyle w:val="1"/>
        <w:ind w:left="709" w:right="8" w:hanging="709"/>
        <w:jc w:val="center"/>
      </w:pPr>
      <w:proofErr w:type="spellStart"/>
      <w:r>
        <w:rPr>
          <w:u w:val="none"/>
        </w:rPr>
        <w:t>Рекомендуемый</w:t>
      </w:r>
      <w:proofErr w:type="spellEnd"/>
      <w:r>
        <w:rPr>
          <w:u w:val="none"/>
        </w:rPr>
        <w:t xml:space="preserve"> </w:t>
      </w:r>
      <w:proofErr w:type="spellStart"/>
      <w:r>
        <w:rPr>
          <w:u w:val="none"/>
        </w:rPr>
        <w:t>порядок</w:t>
      </w:r>
      <w:proofErr w:type="spellEnd"/>
      <w:r>
        <w:rPr>
          <w:u w:val="none"/>
        </w:rPr>
        <w:t xml:space="preserve"> </w:t>
      </w:r>
      <w:proofErr w:type="spellStart"/>
      <w:r>
        <w:rPr>
          <w:u w:val="none"/>
        </w:rPr>
        <w:t>оценки</w:t>
      </w:r>
      <w:proofErr w:type="spellEnd"/>
      <w:r>
        <w:rPr>
          <w:u w:val="none"/>
        </w:rPr>
        <w:t xml:space="preserve"> </w:t>
      </w:r>
      <w:proofErr w:type="spellStart"/>
      <w:r>
        <w:rPr>
          <w:u w:val="none"/>
        </w:rPr>
        <w:t>коррупционных</w:t>
      </w:r>
      <w:proofErr w:type="spellEnd"/>
      <w:r>
        <w:rPr>
          <w:u w:val="none"/>
        </w:rPr>
        <w:t xml:space="preserve"> </w:t>
      </w:r>
      <w:proofErr w:type="spellStart"/>
      <w:r>
        <w:rPr>
          <w:u w:val="none"/>
        </w:rPr>
        <w:t>рисков</w:t>
      </w:r>
      <w:proofErr w:type="spellEnd"/>
      <w:r>
        <w:rPr>
          <w:u w:val="none"/>
        </w:rPr>
        <w:t xml:space="preserve">  </w:t>
      </w:r>
    </w:p>
    <w:p w:rsidR="007538CC" w:rsidRDefault="00F722C3">
      <w:pPr>
        <w:spacing w:after="24" w:line="259" w:lineRule="auto"/>
        <w:ind w:right="0" w:firstLine="0"/>
        <w:jc w:val="left"/>
      </w:pPr>
      <w:r>
        <w:rPr>
          <w:b/>
        </w:rPr>
        <w:t xml:space="preserve"> </w:t>
      </w:r>
    </w:p>
    <w:p w:rsidR="007538CC" w:rsidRPr="00475824" w:rsidRDefault="00F722C3">
      <w:pPr>
        <w:ind w:left="-15" w:right="0"/>
        <w:rPr>
          <w:lang w:val="ru-RU"/>
        </w:rPr>
      </w:pPr>
      <w:r w:rsidRPr="00475824">
        <w:rPr>
          <w:lang w:val="ru-RU"/>
        </w:rPr>
        <w:t>3.1.</w:t>
      </w:r>
      <w:r w:rsidRPr="00475824">
        <w:rPr>
          <w:rFonts w:ascii="Arial" w:eastAsia="Arial" w:hAnsi="Arial" w:cs="Arial"/>
          <w:lang w:val="ru-RU"/>
        </w:rPr>
        <w:t xml:space="preserve"> </w:t>
      </w:r>
      <w:r w:rsidRPr="00475824">
        <w:rPr>
          <w:lang w:val="ru-RU"/>
        </w:rPr>
        <w:t xml:space="preserve">Оценка коррупционных рисков заключается в выявлении условий </w:t>
      </w:r>
      <w:r w:rsidR="00475824">
        <w:rPr>
          <w:lang w:val="ru-RU"/>
        </w:rPr>
        <w:br/>
      </w:r>
      <w:r w:rsidRPr="00475824">
        <w:rPr>
          <w:lang w:val="ru-RU"/>
        </w:rPr>
        <w:t>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r w:rsidRPr="00475824">
        <w:rPr>
          <w:b/>
          <w:lang w:val="ru-RU"/>
        </w:rPr>
        <w:t xml:space="preserve"> </w:t>
      </w:r>
    </w:p>
    <w:p w:rsidR="007538CC" w:rsidRPr="00475824" w:rsidRDefault="00F722C3">
      <w:pPr>
        <w:ind w:left="-15" w:right="0"/>
        <w:rPr>
          <w:lang w:val="ru-RU"/>
        </w:rPr>
      </w:pPr>
      <w:r w:rsidRPr="00475824">
        <w:rPr>
          <w:lang w:val="ru-RU"/>
        </w:rPr>
        <w:t>3.2.</w:t>
      </w:r>
      <w:r w:rsidRPr="00475824">
        <w:rPr>
          <w:rFonts w:ascii="Arial" w:eastAsia="Arial" w:hAnsi="Arial" w:cs="Arial"/>
          <w:lang w:val="ru-RU"/>
        </w:rPr>
        <w:t xml:space="preserve"> </w:t>
      </w:r>
      <w:r w:rsidRPr="00475824">
        <w:rPr>
          <w:lang w:val="ru-RU"/>
        </w:rPr>
        <w:t>При проведении оценки коррупционных рисков необходимо установить и определить следующее:</w:t>
      </w:r>
      <w:r w:rsidRPr="00475824">
        <w:rPr>
          <w:b/>
          <w:lang w:val="ru-RU"/>
        </w:rPr>
        <w:t xml:space="preserve"> </w:t>
      </w:r>
    </w:p>
    <w:p w:rsidR="007538CC" w:rsidRPr="00475824" w:rsidRDefault="00F722C3" w:rsidP="00475824">
      <w:pPr>
        <w:numPr>
          <w:ilvl w:val="0"/>
          <w:numId w:val="4"/>
        </w:numPr>
        <w:ind w:left="-15" w:right="0" w:firstLine="582"/>
        <w:rPr>
          <w:lang w:val="ru-RU"/>
        </w:rPr>
      </w:pPr>
      <w:r w:rsidRPr="00475824">
        <w:rPr>
          <w:lang w:val="ru-RU"/>
        </w:rPr>
        <w:t>предмет коррупционного правонарушения (за какие возможные действия (бездействие) служащий (работник) может получить</w:t>
      </w:r>
      <w:r w:rsidR="00475824">
        <w:rPr>
          <w:lang w:val="ru-RU"/>
        </w:rPr>
        <w:t xml:space="preserve"> </w:t>
      </w:r>
      <w:r w:rsidRPr="00475824">
        <w:rPr>
          <w:lang w:val="ru-RU"/>
        </w:rPr>
        <w:t xml:space="preserve">противоправную выгоду); </w:t>
      </w:r>
    </w:p>
    <w:p w:rsidR="00475824" w:rsidRDefault="00F722C3" w:rsidP="00475824">
      <w:pPr>
        <w:numPr>
          <w:ilvl w:val="0"/>
          <w:numId w:val="4"/>
        </w:numPr>
        <w:ind w:right="1880" w:firstLine="221"/>
        <w:rPr>
          <w:lang w:val="ru-RU"/>
        </w:rPr>
      </w:pPr>
      <w:r w:rsidRPr="00475824">
        <w:rPr>
          <w:lang w:val="ru-RU"/>
        </w:rPr>
        <w:t xml:space="preserve">используемые коррупционные схемы; </w:t>
      </w:r>
    </w:p>
    <w:p w:rsidR="007538CC" w:rsidRPr="00475824" w:rsidRDefault="00F722C3" w:rsidP="006F389D">
      <w:pPr>
        <w:ind w:left="567" w:right="1880" w:firstLine="0"/>
        <w:rPr>
          <w:lang w:val="ru-RU"/>
        </w:rPr>
      </w:pPr>
      <w:r w:rsidRPr="00475824">
        <w:rPr>
          <w:b/>
          <w:lang w:val="ru-RU"/>
        </w:rPr>
        <w:t>-</w:t>
      </w:r>
      <w:r w:rsidRPr="00475824">
        <w:rPr>
          <w:lang w:val="ru-RU"/>
        </w:rPr>
        <w:t xml:space="preserve"> индикаторы коррупции. </w:t>
      </w:r>
    </w:p>
    <w:p w:rsidR="007538CC" w:rsidRPr="00475824" w:rsidRDefault="00F722C3">
      <w:pPr>
        <w:ind w:left="-15" w:right="0"/>
        <w:rPr>
          <w:lang w:val="ru-RU"/>
        </w:rPr>
      </w:pPr>
      <w:r w:rsidRPr="00475824">
        <w:rPr>
          <w:lang w:val="ru-RU"/>
        </w:rPr>
        <w:t>3.3.</w:t>
      </w:r>
      <w:r w:rsidRPr="00475824">
        <w:rPr>
          <w:rFonts w:ascii="Arial" w:eastAsia="Arial" w:hAnsi="Arial" w:cs="Arial"/>
          <w:lang w:val="ru-RU"/>
        </w:rPr>
        <w:t xml:space="preserve"> </w:t>
      </w:r>
      <w:r w:rsidRPr="00475824">
        <w:rPr>
          <w:lang w:val="ru-RU"/>
        </w:rPr>
        <w:t xml:space="preserve">Процедура оценки коррупционных рисков и принятия мер </w:t>
      </w:r>
      <w:r w:rsidR="006F389D">
        <w:rPr>
          <w:lang w:val="ru-RU"/>
        </w:rPr>
        <w:br/>
      </w:r>
      <w:r w:rsidRPr="00475824">
        <w:rPr>
          <w:lang w:val="ru-RU"/>
        </w:rPr>
        <w:t>по минимизации выявленных коррупционных рисков состоит из нескольких последовательных этапов:</w:t>
      </w:r>
      <w:r w:rsidRPr="00475824">
        <w:rPr>
          <w:b/>
          <w:lang w:val="ru-RU"/>
        </w:rPr>
        <w:t xml:space="preserve"> </w:t>
      </w:r>
    </w:p>
    <w:p w:rsidR="007538CC" w:rsidRPr="006F389D" w:rsidRDefault="00F722C3" w:rsidP="006F389D">
      <w:pPr>
        <w:numPr>
          <w:ilvl w:val="0"/>
          <w:numId w:val="5"/>
        </w:numPr>
        <w:spacing w:after="0"/>
        <w:ind w:right="0" w:hanging="267"/>
        <w:jc w:val="left"/>
        <w:rPr>
          <w:lang w:val="ru-RU"/>
        </w:rPr>
      </w:pPr>
      <w:r w:rsidRPr="006F389D">
        <w:rPr>
          <w:i/>
          <w:lang w:val="ru-RU"/>
        </w:rPr>
        <w:t xml:space="preserve">подготовительный этап; </w:t>
      </w:r>
    </w:p>
    <w:p w:rsidR="007538CC" w:rsidRPr="00475824" w:rsidRDefault="00F722C3" w:rsidP="006F389D">
      <w:pPr>
        <w:numPr>
          <w:ilvl w:val="0"/>
          <w:numId w:val="5"/>
        </w:numPr>
        <w:spacing w:after="0"/>
        <w:ind w:right="0" w:hanging="267"/>
        <w:jc w:val="left"/>
        <w:rPr>
          <w:lang w:val="ru-RU"/>
        </w:rPr>
      </w:pPr>
      <w:r w:rsidRPr="00475824">
        <w:rPr>
          <w:i/>
          <w:lang w:val="ru-RU"/>
        </w:rPr>
        <w:t xml:space="preserve">описание процедуры осуществления закупки в органе (организации); </w:t>
      </w:r>
    </w:p>
    <w:p w:rsidR="007538CC" w:rsidRPr="006F389D" w:rsidRDefault="00F722C3" w:rsidP="006F389D">
      <w:pPr>
        <w:numPr>
          <w:ilvl w:val="0"/>
          <w:numId w:val="5"/>
        </w:numPr>
        <w:spacing w:after="0"/>
        <w:ind w:right="0" w:hanging="267"/>
        <w:jc w:val="left"/>
        <w:rPr>
          <w:lang w:val="ru-RU"/>
        </w:rPr>
      </w:pPr>
      <w:r w:rsidRPr="006F389D">
        <w:rPr>
          <w:i/>
          <w:lang w:val="ru-RU"/>
        </w:rPr>
        <w:t xml:space="preserve">идентификация коррупционных рисков; </w:t>
      </w:r>
    </w:p>
    <w:p w:rsidR="007538CC" w:rsidRDefault="00F722C3" w:rsidP="006F389D">
      <w:pPr>
        <w:numPr>
          <w:ilvl w:val="0"/>
          <w:numId w:val="5"/>
        </w:numPr>
        <w:spacing w:after="0"/>
        <w:ind w:right="0" w:hanging="267"/>
        <w:jc w:val="left"/>
      </w:pPr>
      <w:proofErr w:type="spellStart"/>
      <w:r>
        <w:rPr>
          <w:i/>
        </w:rPr>
        <w:t>анализ</w:t>
      </w:r>
      <w:proofErr w:type="spellEnd"/>
      <w:r>
        <w:rPr>
          <w:i/>
        </w:rPr>
        <w:t xml:space="preserve"> </w:t>
      </w:r>
      <w:proofErr w:type="spellStart"/>
      <w:r>
        <w:rPr>
          <w:i/>
        </w:rPr>
        <w:t>коррупционных</w:t>
      </w:r>
      <w:proofErr w:type="spellEnd"/>
      <w:r>
        <w:rPr>
          <w:i/>
        </w:rPr>
        <w:t xml:space="preserve"> </w:t>
      </w:r>
      <w:proofErr w:type="spellStart"/>
      <w:r>
        <w:rPr>
          <w:i/>
        </w:rPr>
        <w:t>рисков</w:t>
      </w:r>
      <w:proofErr w:type="spellEnd"/>
      <w:r>
        <w:rPr>
          <w:i/>
        </w:rPr>
        <w:t xml:space="preserve">; </w:t>
      </w:r>
    </w:p>
    <w:p w:rsidR="007538CC" w:rsidRDefault="00F722C3" w:rsidP="006F389D">
      <w:pPr>
        <w:numPr>
          <w:ilvl w:val="0"/>
          <w:numId w:val="5"/>
        </w:numPr>
        <w:spacing w:after="0"/>
        <w:ind w:right="0" w:hanging="267"/>
        <w:jc w:val="left"/>
      </w:pPr>
      <w:proofErr w:type="spellStart"/>
      <w:r>
        <w:rPr>
          <w:i/>
        </w:rPr>
        <w:t>ранжирование</w:t>
      </w:r>
      <w:proofErr w:type="spellEnd"/>
      <w:r>
        <w:rPr>
          <w:i/>
        </w:rPr>
        <w:t xml:space="preserve"> </w:t>
      </w:r>
      <w:proofErr w:type="spellStart"/>
      <w:r>
        <w:rPr>
          <w:i/>
        </w:rPr>
        <w:t>коррупционных</w:t>
      </w:r>
      <w:proofErr w:type="spellEnd"/>
      <w:r>
        <w:rPr>
          <w:i/>
        </w:rPr>
        <w:t xml:space="preserve"> </w:t>
      </w:r>
      <w:proofErr w:type="spellStart"/>
      <w:r>
        <w:rPr>
          <w:i/>
        </w:rPr>
        <w:t>рисков</w:t>
      </w:r>
      <w:proofErr w:type="spellEnd"/>
      <w:r>
        <w:rPr>
          <w:i/>
        </w:rPr>
        <w:t xml:space="preserve">; </w:t>
      </w:r>
    </w:p>
    <w:p w:rsidR="007538CC" w:rsidRPr="00475824" w:rsidRDefault="00F722C3" w:rsidP="006F389D">
      <w:pPr>
        <w:numPr>
          <w:ilvl w:val="0"/>
          <w:numId w:val="5"/>
        </w:numPr>
        <w:spacing w:after="0"/>
        <w:ind w:right="0" w:hanging="267"/>
        <w:jc w:val="left"/>
        <w:rPr>
          <w:lang w:val="ru-RU"/>
        </w:rPr>
      </w:pPr>
      <w:r w:rsidRPr="00475824">
        <w:rPr>
          <w:i/>
          <w:lang w:val="ru-RU"/>
        </w:rPr>
        <w:t xml:space="preserve">разработка мер по минимизации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утверждение результатов оценки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мониторинг реализации мер по минимизации выявленных коррупционных рисков. </w:t>
      </w:r>
    </w:p>
    <w:p w:rsidR="007538CC" w:rsidRDefault="007538CC" w:rsidP="006F389D">
      <w:pPr>
        <w:spacing w:after="31" w:line="259" w:lineRule="auto"/>
        <w:ind w:left="693" w:right="0" w:firstLine="0"/>
        <w:jc w:val="left"/>
        <w:rPr>
          <w:b/>
          <w:i/>
          <w:lang w:val="ru-RU"/>
        </w:rPr>
      </w:pPr>
    </w:p>
    <w:p w:rsidR="006F389D" w:rsidRDefault="006F389D">
      <w:pPr>
        <w:spacing w:after="31" w:line="259" w:lineRule="auto"/>
        <w:ind w:left="708" w:right="0" w:firstLine="0"/>
        <w:jc w:val="left"/>
        <w:rPr>
          <w:b/>
          <w:i/>
          <w:lang w:val="ru-RU"/>
        </w:rPr>
      </w:pPr>
    </w:p>
    <w:p w:rsidR="006F389D" w:rsidRPr="00475824" w:rsidRDefault="006F389D">
      <w:pPr>
        <w:spacing w:after="31"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lastRenderedPageBreak/>
        <w:t>Подготовительный этап</w:t>
      </w:r>
      <w:r w:rsidRPr="00475824">
        <w:rPr>
          <w:u w:val="none"/>
          <w:lang w:val="ru-RU"/>
        </w:rPr>
        <w:t xml:space="preserve"> </w:t>
      </w:r>
    </w:p>
    <w:p w:rsidR="007538CC" w:rsidRPr="00475824" w:rsidRDefault="00F722C3">
      <w:pPr>
        <w:spacing w:after="19"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3.4.</w:t>
      </w:r>
      <w:r w:rsidRPr="00475824">
        <w:rPr>
          <w:rFonts w:ascii="Arial" w:eastAsia="Arial" w:hAnsi="Arial" w:cs="Arial"/>
          <w:lang w:val="ru-RU"/>
        </w:rPr>
        <w:t xml:space="preserve"> </w:t>
      </w:r>
      <w:r w:rsidRPr="00475824">
        <w:rPr>
          <w:lang w:val="ru-RU"/>
        </w:rPr>
        <w:t>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r w:rsidRPr="00475824">
        <w:rPr>
          <w:b/>
          <w:lang w:val="ru-RU"/>
        </w:rPr>
        <w:t xml:space="preserve"> </w:t>
      </w:r>
    </w:p>
    <w:p w:rsidR="007538CC" w:rsidRPr="00475824" w:rsidRDefault="00F722C3" w:rsidP="006F389D">
      <w:pPr>
        <w:numPr>
          <w:ilvl w:val="0"/>
          <w:numId w:val="6"/>
        </w:numPr>
        <w:ind w:right="0" w:firstLine="426"/>
        <w:rPr>
          <w:lang w:val="ru-RU"/>
        </w:rPr>
      </w:pPr>
      <w:r w:rsidRPr="00475824">
        <w:rPr>
          <w:lang w:val="ru-RU"/>
        </w:rPr>
        <w:t xml:space="preserve">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 </w:t>
      </w:r>
    </w:p>
    <w:p w:rsidR="007538CC" w:rsidRDefault="00F722C3" w:rsidP="006F389D">
      <w:pPr>
        <w:numPr>
          <w:ilvl w:val="0"/>
          <w:numId w:val="6"/>
        </w:numPr>
        <w:ind w:right="0" w:firstLine="426"/>
      </w:pPr>
      <w:proofErr w:type="spellStart"/>
      <w:r>
        <w:t>сроки</w:t>
      </w:r>
      <w:proofErr w:type="spellEnd"/>
      <w:r>
        <w:t xml:space="preserve"> </w:t>
      </w:r>
      <w:proofErr w:type="spellStart"/>
      <w:r>
        <w:t>проведения</w:t>
      </w:r>
      <w:proofErr w:type="spellEnd"/>
      <w:r>
        <w:t xml:space="preserve">; </w:t>
      </w:r>
    </w:p>
    <w:p w:rsidR="007538CC" w:rsidRPr="00475824" w:rsidRDefault="00F722C3" w:rsidP="006F389D">
      <w:pPr>
        <w:numPr>
          <w:ilvl w:val="0"/>
          <w:numId w:val="6"/>
        </w:numPr>
        <w:ind w:right="0" w:firstLine="426"/>
        <w:rPr>
          <w:lang w:val="ru-RU"/>
        </w:rPr>
      </w:pPr>
      <w:r w:rsidRPr="00475824">
        <w:rPr>
          <w:lang w:val="ru-RU"/>
        </w:rPr>
        <w:t xml:space="preserve">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 </w:t>
      </w:r>
    </w:p>
    <w:p w:rsidR="007538CC" w:rsidRPr="00475824" w:rsidRDefault="00F722C3" w:rsidP="006F389D">
      <w:pPr>
        <w:numPr>
          <w:ilvl w:val="0"/>
          <w:numId w:val="6"/>
        </w:numPr>
        <w:ind w:right="0" w:firstLine="426"/>
        <w:rPr>
          <w:lang w:val="ru-RU"/>
        </w:rPr>
      </w:pPr>
      <w:r w:rsidRPr="00475824">
        <w:rPr>
          <w:lang w:val="ru-RU"/>
        </w:rPr>
        <w:t xml:space="preserve">формы контроля за проведением оценки; </w:t>
      </w:r>
    </w:p>
    <w:p w:rsidR="007538CC" w:rsidRPr="00475824" w:rsidRDefault="00F722C3" w:rsidP="006F389D">
      <w:pPr>
        <w:numPr>
          <w:ilvl w:val="0"/>
          <w:numId w:val="6"/>
        </w:numPr>
        <w:ind w:right="0" w:firstLine="426"/>
        <w:rPr>
          <w:lang w:val="ru-RU"/>
        </w:rPr>
      </w:pPr>
      <w:r w:rsidRPr="00475824">
        <w:rPr>
          <w:lang w:val="ru-RU"/>
        </w:rPr>
        <w:t xml:space="preserve">иные аспекты, признанные целесообразными к закреплению </w:t>
      </w:r>
      <w:r w:rsidR="006F389D">
        <w:rPr>
          <w:lang w:val="ru-RU"/>
        </w:rPr>
        <w:br/>
      </w:r>
      <w:r w:rsidRPr="00475824">
        <w:rPr>
          <w:lang w:val="ru-RU"/>
        </w:rPr>
        <w:t xml:space="preserve">в локальном нормативном акте органа (организации). </w:t>
      </w:r>
    </w:p>
    <w:p w:rsidR="007538CC" w:rsidRPr="00475824" w:rsidRDefault="00F722C3">
      <w:pPr>
        <w:ind w:left="-15" w:right="0"/>
        <w:rPr>
          <w:lang w:val="ru-RU"/>
        </w:rPr>
      </w:pPr>
      <w:r w:rsidRPr="00475824">
        <w:rPr>
          <w:lang w:val="ru-RU"/>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 </w:t>
      </w:r>
    </w:p>
    <w:p w:rsidR="007538CC" w:rsidRPr="00475824" w:rsidRDefault="00F722C3" w:rsidP="006F389D">
      <w:pPr>
        <w:numPr>
          <w:ilvl w:val="1"/>
          <w:numId w:val="7"/>
        </w:numPr>
        <w:ind w:left="0" w:right="0" w:firstLine="709"/>
        <w:rPr>
          <w:lang w:val="ru-RU"/>
        </w:rPr>
      </w:pPr>
      <w:r w:rsidRPr="00475824">
        <w:rPr>
          <w:lang w:val="ru-RU"/>
        </w:rPr>
        <w:t>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r w:rsidRPr="00475824">
        <w:rPr>
          <w:b/>
          <w:lang w:val="ru-RU"/>
        </w:rPr>
        <w:t xml:space="preserve"> </w:t>
      </w:r>
    </w:p>
    <w:p w:rsidR="007538CC" w:rsidRPr="00475824" w:rsidRDefault="00F722C3">
      <w:pPr>
        <w:ind w:left="-15" w:right="0"/>
        <w:rPr>
          <w:lang w:val="ru-RU"/>
        </w:rPr>
      </w:pPr>
      <w:r w:rsidRPr="00475824">
        <w:rPr>
          <w:lang w:val="ru-RU"/>
        </w:rPr>
        <w:t xml:space="preserve">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w:t>
      </w:r>
      <w:r w:rsidR="00E40DEE">
        <w:rPr>
          <w:lang w:val="ru-RU"/>
        </w:rPr>
        <w:br/>
      </w:r>
      <w:r w:rsidRPr="00475824">
        <w:rPr>
          <w:lang w:val="ru-RU"/>
        </w:rPr>
        <w:t xml:space="preserve">и урегулированию конфликта интересов (при наличии), общественного совета при государственном органе, органе местного самоуправления (при наличии) </w:t>
      </w:r>
      <w:r w:rsidR="00E40DEE">
        <w:rPr>
          <w:lang w:val="ru-RU"/>
        </w:rPr>
        <w:br/>
      </w:r>
      <w:r w:rsidRPr="00475824">
        <w:rPr>
          <w:lang w:val="ru-RU"/>
        </w:rPr>
        <w:t xml:space="preserve">и т.д. </w:t>
      </w:r>
    </w:p>
    <w:p w:rsidR="007538CC" w:rsidRPr="00475824" w:rsidRDefault="00F722C3">
      <w:pPr>
        <w:ind w:left="-15" w:right="0"/>
        <w:rPr>
          <w:lang w:val="ru-RU"/>
        </w:rPr>
      </w:pPr>
      <w:r w:rsidRPr="00475824">
        <w:rPr>
          <w:lang w:val="ru-RU"/>
        </w:rPr>
        <w:t xml:space="preserve">В таком случае состав рабочей группы также целесообразно закрепить </w:t>
      </w:r>
      <w:r w:rsidR="006F389D">
        <w:rPr>
          <w:lang w:val="ru-RU"/>
        </w:rPr>
        <w:br/>
      </w:r>
      <w:r w:rsidRPr="00475824">
        <w:rPr>
          <w:lang w:val="ru-RU"/>
        </w:rPr>
        <w:t xml:space="preserve">в локальном акте органа (организации). </w:t>
      </w:r>
    </w:p>
    <w:p w:rsidR="007538CC" w:rsidRPr="00475824" w:rsidRDefault="00F722C3" w:rsidP="006F389D">
      <w:pPr>
        <w:numPr>
          <w:ilvl w:val="1"/>
          <w:numId w:val="7"/>
        </w:numPr>
        <w:ind w:left="0" w:right="0" w:firstLine="709"/>
        <w:rPr>
          <w:lang w:val="ru-RU"/>
        </w:rPr>
      </w:pPr>
      <w:r w:rsidRPr="00475824">
        <w:rPr>
          <w:lang w:val="ru-RU"/>
        </w:rPr>
        <w:t>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r w:rsidRPr="00475824">
        <w:rPr>
          <w:b/>
          <w:lang w:val="ru-RU"/>
        </w:rPr>
        <w:t xml:space="preserve"> </w:t>
      </w:r>
    </w:p>
    <w:p w:rsidR="007538CC" w:rsidRPr="00475824" w:rsidRDefault="00F722C3">
      <w:pPr>
        <w:ind w:left="-15" w:right="0"/>
        <w:rPr>
          <w:lang w:val="ru-RU"/>
        </w:rPr>
      </w:pPr>
      <w:r w:rsidRPr="00475824">
        <w:rPr>
          <w:lang w:val="ru-RU"/>
        </w:rPr>
        <w:t>3.6.1.</w:t>
      </w:r>
      <w:r w:rsidRPr="00475824">
        <w:rPr>
          <w:rFonts w:ascii="Arial" w:eastAsia="Arial" w:hAnsi="Arial" w:cs="Arial"/>
          <w:lang w:val="ru-RU"/>
        </w:rPr>
        <w:t xml:space="preserve"> </w:t>
      </w:r>
      <w:r w:rsidRPr="00475824">
        <w:rPr>
          <w:lang w:val="ru-RU"/>
        </w:rPr>
        <w:t>К внутренним источникам информации можно отнести следующее:</w:t>
      </w:r>
      <w:r w:rsidRPr="00475824">
        <w:rPr>
          <w:b/>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организационно-штатная структура и штатное расписание органа (организации) в части, касающейся осуществления закупок и иной связанной </w:t>
      </w:r>
      <w:r w:rsidR="00E40DEE">
        <w:rPr>
          <w:lang w:val="ru-RU"/>
        </w:rPr>
        <w:br/>
      </w:r>
      <w:r w:rsidRPr="00475824">
        <w:rPr>
          <w:lang w:val="ru-RU"/>
        </w:rPr>
        <w:t xml:space="preserve">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положения о структурных подразделениях органа (организации), участвующих в закупочной деятельности;  </w:t>
      </w:r>
    </w:p>
    <w:p w:rsidR="007538CC" w:rsidRPr="006F389D" w:rsidRDefault="00F722C3" w:rsidP="006F389D">
      <w:pPr>
        <w:numPr>
          <w:ilvl w:val="0"/>
          <w:numId w:val="6"/>
        </w:numPr>
        <w:ind w:left="-15" w:right="0" w:firstLine="567"/>
        <w:rPr>
          <w:lang w:val="ru-RU"/>
        </w:rPr>
      </w:pPr>
      <w:r w:rsidRPr="006F389D">
        <w:rPr>
          <w:lang w:val="ru-RU"/>
        </w:rPr>
        <w:t xml:space="preserve">должностные регламенты (инструкции), служебные (трудовые) обязанности служащих (работников), участвующих 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локальные нормативные и иные акты органа (организации), касающиеся осуществления закупок и иной связанной 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результаты внутреннего или внешнего анализа деятельности органа (организации), касающиеся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 </w:t>
      </w:r>
    </w:p>
    <w:p w:rsidR="007538CC" w:rsidRPr="00475824" w:rsidRDefault="00F722C3" w:rsidP="006F389D">
      <w:pPr>
        <w:numPr>
          <w:ilvl w:val="0"/>
          <w:numId w:val="6"/>
        </w:numPr>
        <w:ind w:right="0" w:firstLine="567"/>
        <w:rPr>
          <w:lang w:val="ru-RU"/>
        </w:rPr>
      </w:pPr>
      <w:r w:rsidRPr="00475824">
        <w:rPr>
          <w:lang w:val="ru-RU"/>
        </w:rPr>
        <w:t xml:space="preserve">сведения о коррупционных правонарушениях, ранее совершенных служащими (работниками) при осуществлении закупок; </w:t>
      </w:r>
    </w:p>
    <w:p w:rsidR="007538CC" w:rsidRPr="006F389D" w:rsidRDefault="00F722C3" w:rsidP="006F389D">
      <w:pPr>
        <w:numPr>
          <w:ilvl w:val="0"/>
          <w:numId w:val="6"/>
        </w:numPr>
        <w:spacing w:after="0" w:line="259" w:lineRule="auto"/>
        <w:ind w:left="-15" w:right="0" w:firstLine="567"/>
        <w:rPr>
          <w:lang w:val="ru-RU"/>
        </w:rPr>
      </w:pPr>
      <w:r w:rsidRPr="006F389D">
        <w:rPr>
          <w:lang w:val="ru-RU"/>
        </w:rPr>
        <w:t xml:space="preserve">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w:t>
      </w:r>
    </w:p>
    <w:p w:rsidR="007538CC" w:rsidRDefault="00F722C3" w:rsidP="006F389D">
      <w:pPr>
        <w:numPr>
          <w:ilvl w:val="0"/>
          <w:numId w:val="6"/>
        </w:numPr>
        <w:ind w:right="0" w:firstLine="567"/>
      </w:pPr>
      <w:proofErr w:type="spellStart"/>
      <w:r>
        <w:t>сведения</w:t>
      </w:r>
      <w:proofErr w:type="spellEnd"/>
      <w:r>
        <w:t xml:space="preserve"> </w:t>
      </w:r>
      <w:proofErr w:type="spellStart"/>
      <w:r>
        <w:t>бухгалтерского</w:t>
      </w:r>
      <w:proofErr w:type="spellEnd"/>
      <w:r>
        <w:t xml:space="preserve"> </w:t>
      </w:r>
      <w:proofErr w:type="spellStart"/>
      <w:r>
        <w:t>баланса</w:t>
      </w:r>
      <w:proofErr w:type="spellEnd"/>
      <w:r>
        <w:t xml:space="preserve">; </w:t>
      </w:r>
    </w:p>
    <w:p w:rsidR="007538CC" w:rsidRDefault="00F722C3" w:rsidP="006F389D">
      <w:pPr>
        <w:numPr>
          <w:ilvl w:val="0"/>
          <w:numId w:val="6"/>
        </w:numPr>
        <w:ind w:right="0" w:firstLine="567"/>
      </w:pPr>
      <w:proofErr w:type="spellStart"/>
      <w:r>
        <w:t>план</w:t>
      </w:r>
      <w:proofErr w:type="spellEnd"/>
      <w:r>
        <w:t xml:space="preserve"> закупок; </w:t>
      </w:r>
    </w:p>
    <w:p w:rsidR="007538CC" w:rsidRPr="00475824" w:rsidRDefault="00F722C3" w:rsidP="006F389D">
      <w:pPr>
        <w:numPr>
          <w:ilvl w:val="0"/>
          <w:numId w:val="6"/>
        </w:numPr>
        <w:ind w:right="0" w:firstLine="567"/>
        <w:rPr>
          <w:lang w:val="ru-RU"/>
        </w:rPr>
      </w:pPr>
      <w:r w:rsidRPr="00475824">
        <w:rPr>
          <w:lang w:val="ru-RU"/>
        </w:rPr>
        <w:t xml:space="preserve">сведения о доходах, расходах, об имуществе и обязательствах имущественного характера служащих (работников), участвующих </w:t>
      </w:r>
      <w:r w:rsidR="006F389D">
        <w:rPr>
          <w:lang w:val="ru-RU"/>
        </w:rPr>
        <w:br/>
      </w:r>
      <w:r w:rsidRPr="00475824">
        <w:rPr>
          <w:lang w:val="ru-RU"/>
        </w:rPr>
        <w:t xml:space="preserve">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иные документы, в том числе характеризующие порядок (процедуру) осуществления закупки в органе (организации). </w:t>
      </w:r>
    </w:p>
    <w:p w:rsidR="007538CC" w:rsidRPr="00475824" w:rsidRDefault="00F722C3">
      <w:pPr>
        <w:ind w:left="708" w:right="0" w:firstLine="0"/>
        <w:rPr>
          <w:lang w:val="ru-RU"/>
        </w:rPr>
      </w:pPr>
      <w:r w:rsidRPr="00475824">
        <w:rPr>
          <w:lang w:val="ru-RU"/>
        </w:rPr>
        <w:t>3.6.2.</w:t>
      </w:r>
      <w:r w:rsidRPr="00475824">
        <w:rPr>
          <w:rFonts w:ascii="Arial" w:eastAsia="Arial" w:hAnsi="Arial" w:cs="Arial"/>
          <w:lang w:val="ru-RU"/>
        </w:rPr>
        <w:t xml:space="preserve"> </w:t>
      </w:r>
      <w:r w:rsidRPr="00475824">
        <w:rPr>
          <w:lang w:val="ru-RU"/>
        </w:rPr>
        <w:t>К внешним источникам информации можно отнести следующее:</w:t>
      </w:r>
      <w:r w:rsidRPr="00475824">
        <w:rPr>
          <w:b/>
          <w:lang w:val="ru-RU"/>
        </w:rPr>
        <w:t xml:space="preserve"> </w:t>
      </w:r>
    </w:p>
    <w:p w:rsidR="007538CC" w:rsidRPr="006F389D" w:rsidRDefault="006F389D" w:rsidP="006F389D">
      <w:pPr>
        <w:numPr>
          <w:ilvl w:val="0"/>
          <w:numId w:val="6"/>
        </w:numPr>
        <w:ind w:left="-15" w:right="0" w:firstLine="567"/>
        <w:rPr>
          <w:lang w:val="ru-RU"/>
        </w:rPr>
      </w:pPr>
      <w:r w:rsidRPr="006F389D">
        <w:rPr>
          <w:lang w:val="ru-RU"/>
        </w:rPr>
        <w:t xml:space="preserve">результаты </w:t>
      </w:r>
      <w:r w:rsidRPr="006F389D">
        <w:rPr>
          <w:lang w:val="ru-RU"/>
        </w:rPr>
        <w:tab/>
        <w:t xml:space="preserve">независимых исследований, </w:t>
      </w:r>
      <w:r w:rsidR="00F722C3" w:rsidRPr="006F389D">
        <w:rPr>
          <w:lang w:val="ru-RU"/>
        </w:rPr>
        <w:t xml:space="preserve">посвященных коррупционным рискам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нормативные правовые и иные акты Российской Федерации, </w:t>
      </w:r>
      <w:r w:rsidR="006F389D">
        <w:rPr>
          <w:lang w:val="ru-RU"/>
        </w:rPr>
        <w:br/>
      </w:r>
      <w:r w:rsidRPr="00475824">
        <w:rPr>
          <w:lang w:val="ru-RU"/>
        </w:rPr>
        <w:t xml:space="preserve">в частности, о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обращения граждан и организаций, содержащие информацию </w:t>
      </w:r>
      <w:r w:rsidR="006F389D">
        <w:rPr>
          <w:lang w:val="ru-RU"/>
        </w:rPr>
        <w:br/>
      </w:r>
      <w:r w:rsidRPr="00475824">
        <w:rPr>
          <w:lang w:val="ru-RU"/>
        </w:rPr>
        <w:t xml:space="preserve">о коррупционных правонарушениях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сообщения, в том числе о коррупционных правонарушениях, в средствах массовой информации и в информационно-телекоммуникационной сети </w:t>
      </w:r>
      <w:r w:rsidR="006F389D">
        <w:rPr>
          <w:lang w:val="ru-RU"/>
        </w:rPr>
        <w:t>«</w:t>
      </w:r>
      <w:r w:rsidRPr="00475824">
        <w:rPr>
          <w:lang w:val="ru-RU"/>
        </w:rPr>
        <w:t>Интернет</w:t>
      </w:r>
      <w:r w:rsidR="006F389D">
        <w:rPr>
          <w:lang w:val="ru-RU"/>
        </w:rPr>
        <w:t>»</w:t>
      </w:r>
      <w:r w:rsidRPr="00475824">
        <w:rPr>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r w:rsidR="006F389D" w:rsidRPr="00475824">
        <w:rPr>
          <w:lang w:val="ru-RU"/>
        </w:rPr>
        <w:t>органами местного самоуправления,</w:t>
      </w:r>
      <w:r w:rsidRPr="00475824">
        <w:rPr>
          <w:lang w:val="ru-RU"/>
        </w:rPr>
        <w:t xml:space="preserve"> </w:t>
      </w:r>
      <w:r w:rsidR="006F389D">
        <w:rPr>
          <w:lang w:val="ru-RU"/>
        </w:rPr>
        <w:br/>
      </w:r>
      <w:r w:rsidRPr="00475824">
        <w:rPr>
          <w:lang w:val="ru-RU"/>
        </w:rPr>
        <w:t xml:space="preserve">и их должностными лицами, включая акты прокурорского реагирования, и др.; </w:t>
      </w:r>
    </w:p>
    <w:p w:rsidR="007538CC" w:rsidRPr="00475824" w:rsidRDefault="00F722C3" w:rsidP="006F389D">
      <w:pPr>
        <w:numPr>
          <w:ilvl w:val="0"/>
          <w:numId w:val="6"/>
        </w:numPr>
        <w:ind w:right="0" w:firstLine="567"/>
        <w:rPr>
          <w:lang w:val="ru-RU"/>
        </w:rPr>
      </w:pPr>
      <w:r w:rsidRPr="00475824">
        <w:rPr>
          <w:lang w:val="ru-RU"/>
        </w:rPr>
        <w:t xml:space="preserve">материалы проведенных органами прокуратуры мероприятий </w:t>
      </w:r>
      <w:r w:rsidR="006F389D">
        <w:rPr>
          <w:lang w:val="ru-RU"/>
        </w:rPr>
        <w:br/>
      </w:r>
      <w:r w:rsidRPr="00475824">
        <w:rPr>
          <w:lang w:val="ru-RU"/>
        </w:rPr>
        <w:t xml:space="preserve">по надзору за соблюдением законодательства Российской Федерации </w:t>
      </w:r>
      <w:r w:rsidR="006F389D">
        <w:rPr>
          <w:lang w:val="ru-RU"/>
        </w:rPr>
        <w:br/>
      </w:r>
      <w:r w:rsidRPr="00475824">
        <w:rPr>
          <w:lang w:val="ru-RU"/>
        </w:rPr>
        <w:t xml:space="preserve">о закупочной деятельности или иного применимого законодательства Российской Федерации; </w:t>
      </w:r>
    </w:p>
    <w:p w:rsidR="007538CC" w:rsidRPr="006F389D" w:rsidRDefault="00F722C3" w:rsidP="006F389D">
      <w:pPr>
        <w:numPr>
          <w:ilvl w:val="0"/>
          <w:numId w:val="6"/>
        </w:numPr>
        <w:ind w:left="-15" w:right="0" w:firstLine="567"/>
        <w:rPr>
          <w:lang w:val="ru-RU"/>
        </w:rPr>
      </w:pPr>
      <w:r w:rsidRPr="006F389D">
        <w:rPr>
          <w:lang w:val="ru-RU"/>
        </w:rPr>
        <w:t xml:space="preserve">обзоры типовых нарушений, совершаемых при осуществлении закупок; </w:t>
      </w:r>
    </w:p>
    <w:p w:rsidR="007538CC" w:rsidRDefault="00F722C3" w:rsidP="006F389D">
      <w:pPr>
        <w:numPr>
          <w:ilvl w:val="0"/>
          <w:numId w:val="6"/>
        </w:numPr>
        <w:ind w:right="0" w:firstLine="567"/>
      </w:pPr>
      <w:proofErr w:type="spellStart"/>
      <w:r>
        <w:t>иные</w:t>
      </w:r>
      <w:proofErr w:type="spellEnd"/>
      <w:r>
        <w:t xml:space="preserve"> </w:t>
      </w:r>
      <w:proofErr w:type="spellStart"/>
      <w:r>
        <w:t>применимые</w:t>
      </w:r>
      <w:proofErr w:type="spellEnd"/>
      <w:r>
        <w:t xml:space="preserve"> </w:t>
      </w:r>
      <w:proofErr w:type="spellStart"/>
      <w:r>
        <w:t>материалы</w:t>
      </w:r>
      <w:proofErr w:type="spellEnd"/>
      <w:r>
        <w:t xml:space="preserve">. </w:t>
      </w:r>
    </w:p>
    <w:p w:rsidR="007538CC" w:rsidRDefault="00F722C3">
      <w:pPr>
        <w:spacing w:after="37" w:line="259" w:lineRule="auto"/>
        <w:ind w:left="708" w:right="0" w:firstLine="0"/>
        <w:jc w:val="left"/>
      </w:pPr>
      <w:r>
        <w:t xml:space="preserve"> </w:t>
      </w:r>
    </w:p>
    <w:p w:rsidR="007538CC" w:rsidRPr="00475824" w:rsidRDefault="00F722C3">
      <w:pPr>
        <w:pStyle w:val="1"/>
        <w:numPr>
          <w:ilvl w:val="0"/>
          <w:numId w:val="0"/>
        </w:numPr>
        <w:ind w:left="703"/>
        <w:rPr>
          <w:lang w:val="ru-RU"/>
        </w:rPr>
      </w:pPr>
      <w:r w:rsidRPr="00475824">
        <w:rPr>
          <w:lang w:val="ru-RU"/>
        </w:rPr>
        <w:t>Описание процедуры осуществления закупки в органе (организации)</w:t>
      </w:r>
      <w:r w:rsidRPr="00475824">
        <w:rPr>
          <w:u w:val="none"/>
          <w:lang w:val="ru-RU"/>
        </w:rPr>
        <w:t xml:space="preserve"> </w:t>
      </w:r>
    </w:p>
    <w:p w:rsidR="007538CC" w:rsidRPr="00475824" w:rsidRDefault="00F722C3">
      <w:pPr>
        <w:spacing w:after="29"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3.7.</w:t>
      </w:r>
      <w:r w:rsidRPr="00475824">
        <w:rPr>
          <w:rFonts w:ascii="Arial" w:eastAsia="Arial" w:hAnsi="Arial" w:cs="Arial"/>
          <w:lang w:val="ru-RU"/>
        </w:rPr>
        <w:t xml:space="preserve"> </w:t>
      </w:r>
      <w:r w:rsidRPr="00475824">
        <w:rPr>
          <w:lang w:val="ru-RU"/>
        </w:rPr>
        <w:t xml:space="preserve">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w:t>
      </w:r>
      <w:r w:rsidR="006F389D">
        <w:rPr>
          <w:lang w:val="ru-RU"/>
        </w:rPr>
        <w:br/>
      </w:r>
      <w:r w:rsidRPr="00475824">
        <w:rPr>
          <w:lang w:val="ru-RU"/>
        </w:rPr>
        <w:t>и того, что происходит на практике (</w:t>
      </w:r>
      <w:r w:rsidR="006F389D">
        <w:rPr>
          <w:lang w:val="ru-RU"/>
        </w:rPr>
        <w:t>«</w:t>
      </w:r>
      <w:r w:rsidRPr="00475824">
        <w:rPr>
          <w:lang w:val="ru-RU"/>
        </w:rPr>
        <w:t>в жизни</w:t>
      </w:r>
      <w:r w:rsidR="006F389D">
        <w:rPr>
          <w:lang w:val="ru-RU"/>
        </w:rPr>
        <w:t>»</w:t>
      </w:r>
      <w:r w:rsidRPr="00475824">
        <w:rPr>
          <w:lang w:val="ru-RU"/>
        </w:rPr>
        <w:t xml:space="preserve">). </w:t>
      </w:r>
    </w:p>
    <w:p w:rsidR="007538CC" w:rsidRPr="00475824" w:rsidRDefault="00F722C3">
      <w:pPr>
        <w:ind w:left="-15" w:right="0"/>
        <w:rPr>
          <w:lang w:val="ru-RU"/>
        </w:rPr>
      </w:pPr>
      <w:r w:rsidRPr="00475824">
        <w:rPr>
          <w:lang w:val="ru-RU"/>
        </w:rPr>
        <w:t>3.8.</w:t>
      </w:r>
      <w:r w:rsidRPr="00475824">
        <w:rPr>
          <w:rFonts w:ascii="Arial" w:eastAsia="Arial" w:hAnsi="Arial" w:cs="Arial"/>
          <w:lang w:val="ru-RU"/>
        </w:rPr>
        <w:t xml:space="preserve"> </w:t>
      </w:r>
      <w:r w:rsidRPr="00475824">
        <w:rPr>
          <w:lang w:val="ru-RU"/>
        </w:rPr>
        <w:t xml:space="preserve">Основная задача данного этапа – понять, каким образом в органе (организации) фактически происходит осуществление закупки. </w:t>
      </w:r>
    </w:p>
    <w:p w:rsidR="007538CC" w:rsidRPr="00475824" w:rsidRDefault="00F722C3">
      <w:pPr>
        <w:ind w:left="-15" w:right="0"/>
        <w:rPr>
          <w:lang w:val="ru-RU"/>
        </w:rPr>
      </w:pPr>
      <w:r w:rsidRPr="00475824">
        <w:rPr>
          <w:lang w:val="ru-RU"/>
        </w:rPr>
        <w:t xml:space="preserve">Для реализации данной задачи рекомендуется проанализировать информацию, указанную в пункте 3.6 настоящих Методических рекомендаций, и иную применимую и находящуюся в распоряжении органа (организации) информацию. </w:t>
      </w:r>
    </w:p>
    <w:p w:rsidR="007538CC" w:rsidRPr="00475824" w:rsidRDefault="00F722C3">
      <w:pPr>
        <w:ind w:left="-15" w:right="0"/>
        <w:rPr>
          <w:lang w:val="ru-RU"/>
        </w:rPr>
      </w:pPr>
      <w:r w:rsidRPr="00475824">
        <w:rPr>
          <w:lang w:val="ru-RU"/>
        </w:rPr>
        <w:t>3.9.</w:t>
      </w:r>
      <w:r w:rsidRPr="00475824">
        <w:rPr>
          <w:rFonts w:ascii="Arial" w:eastAsia="Arial" w:hAnsi="Arial" w:cs="Arial"/>
          <w:lang w:val="ru-RU"/>
        </w:rPr>
        <w:t xml:space="preserve"> </w:t>
      </w:r>
      <w:r w:rsidRPr="00475824">
        <w:rPr>
          <w:lang w:val="ru-RU"/>
        </w:rPr>
        <w:t xml:space="preserve">По результатам анализа целесообразно представить процедуру осуществления закупки в органе (организации) в качестве блок-схемы. </w:t>
      </w:r>
    </w:p>
    <w:p w:rsidR="007538CC" w:rsidRPr="00475824" w:rsidRDefault="00F722C3">
      <w:pPr>
        <w:ind w:left="-15" w:right="0"/>
        <w:rPr>
          <w:lang w:val="ru-RU"/>
        </w:rPr>
      </w:pPr>
      <w:r w:rsidRPr="00475824">
        <w:rPr>
          <w:lang w:val="ru-RU"/>
        </w:rPr>
        <w:t xml:space="preserve">Для целей качественного анализа процедуры осуществления закупки </w:t>
      </w:r>
      <w:r w:rsidR="00E40DEE">
        <w:rPr>
          <w:lang w:val="ru-RU"/>
        </w:rPr>
        <w:br/>
      </w:r>
      <w:r w:rsidRPr="00475824">
        <w:rPr>
          <w:lang w:val="ru-RU"/>
        </w:rPr>
        <w:t xml:space="preserve">в блок-схеме рекомендуется использовать разные функциональные элементы. Примеры наиболее часто встречающихся функциональных элементов представлены в Приложении № 1 к настоящим Методическим рекомендациям. </w:t>
      </w:r>
    </w:p>
    <w:p w:rsidR="007538CC" w:rsidRPr="00475824" w:rsidRDefault="00F722C3">
      <w:pPr>
        <w:ind w:left="-15" w:right="0"/>
        <w:rPr>
          <w:lang w:val="ru-RU"/>
        </w:rPr>
      </w:pPr>
      <w:r w:rsidRPr="00475824">
        <w:rPr>
          <w:lang w:val="ru-RU"/>
        </w:rPr>
        <w:t>3.10.</w:t>
      </w:r>
      <w:r w:rsidRPr="00475824">
        <w:rPr>
          <w:rFonts w:ascii="Arial" w:eastAsia="Arial" w:hAnsi="Arial" w:cs="Arial"/>
          <w:lang w:val="ru-RU"/>
        </w:rPr>
        <w:t xml:space="preserve"> </w:t>
      </w:r>
      <w:r w:rsidRPr="00475824">
        <w:rPr>
          <w:lang w:val="ru-RU"/>
        </w:rPr>
        <w:t xml:space="preserve">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 </w:t>
      </w:r>
    </w:p>
    <w:p w:rsidR="007538CC" w:rsidRDefault="00F722C3">
      <w:pPr>
        <w:spacing w:after="39" w:line="259" w:lineRule="auto"/>
        <w:ind w:left="708" w:right="0" w:firstLine="0"/>
        <w:jc w:val="left"/>
        <w:rPr>
          <w:lang w:val="ru-RU"/>
        </w:rPr>
      </w:pPr>
      <w:r w:rsidRPr="00475824">
        <w:rPr>
          <w:lang w:val="ru-RU"/>
        </w:rPr>
        <w:t xml:space="preserve"> </w:t>
      </w:r>
    </w:p>
    <w:p w:rsidR="006F389D" w:rsidRDefault="006F389D">
      <w:pPr>
        <w:spacing w:after="160" w:line="259" w:lineRule="auto"/>
        <w:ind w:right="0" w:firstLine="0"/>
        <w:jc w:val="left"/>
        <w:rPr>
          <w:b/>
          <w:i/>
          <w:u w:val="single" w:color="000000"/>
          <w:lang w:val="ru-RU"/>
        </w:rPr>
      </w:pPr>
      <w:r>
        <w:rPr>
          <w:lang w:val="ru-RU"/>
        </w:rPr>
        <w:br w:type="page"/>
      </w:r>
    </w:p>
    <w:p w:rsidR="007538CC" w:rsidRPr="00475824" w:rsidRDefault="00F722C3">
      <w:pPr>
        <w:pStyle w:val="1"/>
        <w:numPr>
          <w:ilvl w:val="0"/>
          <w:numId w:val="0"/>
        </w:numPr>
        <w:ind w:left="703"/>
        <w:rPr>
          <w:lang w:val="ru-RU"/>
        </w:rPr>
      </w:pPr>
      <w:r w:rsidRPr="00475824">
        <w:rPr>
          <w:lang w:val="ru-RU"/>
        </w:rPr>
        <w:lastRenderedPageBreak/>
        <w:t>Идентификация коррупционных рисков</w:t>
      </w:r>
      <w:r w:rsidRPr="00475824">
        <w:rPr>
          <w:u w:val="none"/>
          <w:lang w:val="ru-RU"/>
        </w:rPr>
        <w:t xml:space="preserve"> </w:t>
      </w:r>
    </w:p>
    <w:p w:rsidR="007538CC" w:rsidRPr="00475824" w:rsidRDefault="00F722C3">
      <w:pPr>
        <w:spacing w:after="18"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3.11.</w:t>
      </w:r>
      <w:r w:rsidRPr="00475824">
        <w:rPr>
          <w:rFonts w:ascii="Arial" w:eastAsia="Arial" w:hAnsi="Arial" w:cs="Arial"/>
          <w:lang w:val="ru-RU"/>
        </w:rPr>
        <w:t xml:space="preserve"> </w:t>
      </w:r>
      <w:r w:rsidRPr="00475824">
        <w:rPr>
          <w:lang w:val="ru-RU"/>
        </w:rPr>
        <w:t xml:space="preserve">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пункте 3.6 настоящих Методических рекомендаций. </w:t>
      </w:r>
    </w:p>
    <w:p w:rsidR="007538CC" w:rsidRPr="00475824" w:rsidRDefault="00F722C3">
      <w:pPr>
        <w:ind w:left="-15" w:right="0"/>
        <w:rPr>
          <w:lang w:val="ru-RU"/>
        </w:rPr>
      </w:pPr>
      <w:r w:rsidRPr="00475824">
        <w:rPr>
          <w:lang w:val="ru-RU"/>
        </w:rPr>
        <w:t>3.12.</w:t>
      </w:r>
      <w:r w:rsidRPr="00475824">
        <w:rPr>
          <w:rFonts w:ascii="Arial" w:eastAsia="Arial" w:hAnsi="Arial" w:cs="Arial"/>
          <w:lang w:val="ru-RU"/>
        </w:rPr>
        <w:t xml:space="preserve"> </w:t>
      </w:r>
      <w:r w:rsidRPr="00475824">
        <w:rPr>
          <w:lang w:val="ru-RU"/>
        </w:rPr>
        <w:t xml:space="preserve">Признаками наличия коррупционного риска при осуществлении закупок может являться наличие у служащего (работника): </w:t>
      </w:r>
    </w:p>
    <w:p w:rsidR="007538CC" w:rsidRPr="006F389D" w:rsidRDefault="00F722C3" w:rsidP="006F389D">
      <w:pPr>
        <w:numPr>
          <w:ilvl w:val="0"/>
          <w:numId w:val="8"/>
        </w:numPr>
        <w:ind w:left="-15" w:right="0" w:firstLine="567"/>
        <w:rPr>
          <w:lang w:val="ru-RU"/>
        </w:rPr>
      </w:pPr>
      <w:r w:rsidRPr="006F389D">
        <w:rPr>
          <w:lang w:val="ru-RU"/>
        </w:rPr>
        <w:t xml:space="preserve">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Федерального закона № 44-ФЗ (далее – контракт); </w:t>
      </w:r>
    </w:p>
    <w:p w:rsidR="007538CC" w:rsidRPr="006F389D" w:rsidRDefault="00F722C3" w:rsidP="006F389D">
      <w:pPr>
        <w:numPr>
          <w:ilvl w:val="0"/>
          <w:numId w:val="8"/>
        </w:numPr>
        <w:ind w:left="-15" w:right="0" w:firstLine="567"/>
        <w:rPr>
          <w:lang w:val="ru-RU"/>
        </w:rPr>
      </w:pPr>
      <w:r w:rsidRPr="006F389D">
        <w:rPr>
          <w:lang w:val="ru-RU"/>
        </w:rPr>
        <w:t xml:space="preserve">возможности взаимодействия с потенциальными участниками закупки (то есть потенциальными поставщиками (подрядчиками, исполнителями)); </w:t>
      </w:r>
    </w:p>
    <w:p w:rsidR="007538CC" w:rsidRPr="00475824" w:rsidRDefault="00F722C3">
      <w:pPr>
        <w:ind w:left="-15" w:right="0"/>
        <w:rPr>
          <w:lang w:val="ru-RU"/>
        </w:rPr>
      </w:pPr>
      <w:r w:rsidRPr="00475824">
        <w:rPr>
          <w:lang w:val="ru-RU"/>
        </w:rPr>
        <w:t>3.13.</w:t>
      </w:r>
      <w:r w:rsidRPr="00475824">
        <w:rPr>
          <w:rFonts w:ascii="Arial" w:eastAsia="Arial" w:hAnsi="Arial" w:cs="Arial"/>
          <w:lang w:val="ru-RU"/>
        </w:rPr>
        <w:t xml:space="preserve"> </w:t>
      </w:r>
      <w:r w:rsidRPr="00475824">
        <w:rPr>
          <w:lang w:val="ru-RU"/>
        </w:rPr>
        <w:t xml:space="preserve">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  </w:t>
      </w:r>
    </w:p>
    <w:p w:rsidR="007538CC" w:rsidRDefault="00F722C3" w:rsidP="006F389D">
      <w:pPr>
        <w:numPr>
          <w:ilvl w:val="0"/>
          <w:numId w:val="8"/>
        </w:numPr>
        <w:ind w:right="0" w:firstLine="567"/>
      </w:pPr>
      <w:proofErr w:type="spellStart"/>
      <w:r>
        <w:t>анкетирование</w:t>
      </w:r>
      <w:proofErr w:type="spellEnd"/>
      <w:r>
        <w:t xml:space="preserve">; </w:t>
      </w:r>
    </w:p>
    <w:p w:rsidR="006F389D" w:rsidRDefault="00F722C3" w:rsidP="006F389D">
      <w:pPr>
        <w:numPr>
          <w:ilvl w:val="0"/>
          <w:numId w:val="8"/>
        </w:numPr>
        <w:ind w:right="0" w:firstLine="567"/>
      </w:pPr>
      <w:proofErr w:type="spellStart"/>
      <w:r>
        <w:t>экспертное</w:t>
      </w:r>
      <w:proofErr w:type="spellEnd"/>
      <w:r>
        <w:t xml:space="preserve"> </w:t>
      </w:r>
      <w:proofErr w:type="spellStart"/>
      <w:r>
        <w:t>обсуждение</w:t>
      </w:r>
      <w:proofErr w:type="spellEnd"/>
      <w:r>
        <w:t xml:space="preserve">; </w:t>
      </w:r>
    </w:p>
    <w:p w:rsidR="007538CC" w:rsidRDefault="00F722C3" w:rsidP="006F389D">
      <w:pPr>
        <w:numPr>
          <w:ilvl w:val="0"/>
          <w:numId w:val="8"/>
        </w:numPr>
        <w:ind w:right="0" w:firstLine="567"/>
      </w:pPr>
      <w:proofErr w:type="spellStart"/>
      <w:r>
        <w:t>иные</w:t>
      </w:r>
      <w:proofErr w:type="spellEnd"/>
      <w:r>
        <w:t xml:space="preserve"> </w:t>
      </w:r>
      <w:proofErr w:type="spellStart"/>
      <w:r>
        <w:t>методы</w:t>
      </w:r>
      <w:proofErr w:type="spellEnd"/>
      <w:r>
        <w:t xml:space="preserve">.  </w:t>
      </w:r>
    </w:p>
    <w:p w:rsidR="007538CC" w:rsidRPr="00475824" w:rsidRDefault="00F722C3">
      <w:pPr>
        <w:ind w:left="-15" w:right="0"/>
        <w:rPr>
          <w:lang w:val="ru-RU"/>
        </w:rPr>
      </w:pPr>
      <w:r w:rsidRPr="00475824">
        <w:rPr>
          <w:lang w:val="ru-RU"/>
        </w:rPr>
        <w:t xml:space="preserve">Выбор конкретного метода рекомендуется обосновывать фактическими обстоятельствами, сложившимися в органе (организации). </w:t>
      </w:r>
    </w:p>
    <w:p w:rsidR="007538CC" w:rsidRPr="00475824" w:rsidRDefault="00F722C3">
      <w:pPr>
        <w:ind w:left="-15" w:right="0"/>
        <w:rPr>
          <w:lang w:val="ru-RU"/>
        </w:rPr>
      </w:pPr>
      <w:r w:rsidRPr="00475824">
        <w:rPr>
          <w:lang w:val="ru-RU"/>
        </w:rPr>
        <w:t>3.14.</w:t>
      </w:r>
      <w:r w:rsidRPr="00475824">
        <w:rPr>
          <w:rFonts w:ascii="Arial" w:eastAsia="Arial" w:hAnsi="Arial" w:cs="Arial"/>
          <w:lang w:val="ru-RU"/>
        </w:rPr>
        <w:t xml:space="preserve"> </w:t>
      </w:r>
      <w:r w:rsidRPr="00475824">
        <w:rPr>
          <w:lang w:val="ru-RU"/>
        </w:rPr>
        <w:t xml:space="preserve">Одновременно для идентификации коррупционных рисков могут быть использованы ответы на следующие вопросы: </w:t>
      </w:r>
    </w:p>
    <w:p w:rsidR="007538CC" w:rsidRPr="00475824" w:rsidRDefault="00F722C3" w:rsidP="006F389D">
      <w:pPr>
        <w:numPr>
          <w:ilvl w:val="0"/>
          <w:numId w:val="8"/>
        </w:numPr>
        <w:ind w:right="0" w:firstLine="567"/>
        <w:rPr>
          <w:lang w:val="ru-RU"/>
        </w:rPr>
      </w:pPr>
      <w:r w:rsidRPr="00475824">
        <w:rPr>
          <w:lang w:val="ru-RU"/>
        </w:rPr>
        <w:t xml:space="preserve">кто может быть заинтересован в коррупционном правонарушении? </w:t>
      </w:r>
    </w:p>
    <w:p w:rsidR="007538CC" w:rsidRPr="00475824" w:rsidRDefault="00F722C3" w:rsidP="006F389D">
      <w:pPr>
        <w:numPr>
          <w:ilvl w:val="0"/>
          <w:numId w:val="8"/>
        </w:numPr>
        <w:ind w:right="0" w:firstLine="567"/>
        <w:rPr>
          <w:lang w:val="ru-RU"/>
        </w:rPr>
      </w:pPr>
      <w:r w:rsidRPr="00475824">
        <w:rPr>
          <w:lang w:val="ru-RU"/>
        </w:rPr>
        <w:t xml:space="preserve">какие коррупционные правонарушения могут быть совершены </w:t>
      </w:r>
      <w:r w:rsidR="006F389D">
        <w:rPr>
          <w:lang w:val="ru-RU"/>
        </w:rPr>
        <w:br/>
      </w:r>
      <w:r w:rsidRPr="00475824">
        <w:rPr>
          <w:lang w:val="ru-RU"/>
        </w:rPr>
        <w:t xml:space="preserve">на рассматриваемом этапе осуществления закупки? </w:t>
      </w:r>
    </w:p>
    <w:p w:rsidR="007538CC" w:rsidRPr="00475824" w:rsidRDefault="00F722C3" w:rsidP="006F389D">
      <w:pPr>
        <w:numPr>
          <w:ilvl w:val="0"/>
          <w:numId w:val="8"/>
        </w:numPr>
        <w:ind w:right="0" w:firstLine="567"/>
        <w:rPr>
          <w:lang w:val="ru-RU"/>
        </w:rPr>
      </w:pPr>
      <w:r w:rsidRPr="00475824">
        <w:rPr>
          <w:lang w:val="ru-RU"/>
        </w:rPr>
        <w:t xml:space="preserve">в чем заключается взаимосвязь возможного коррупционного правонарушения и возможных к получению выгод? </w:t>
      </w:r>
    </w:p>
    <w:p w:rsidR="007538CC" w:rsidRPr="00475824" w:rsidRDefault="00F722C3" w:rsidP="006F389D">
      <w:pPr>
        <w:numPr>
          <w:ilvl w:val="1"/>
          <w:numId w:val="9"/>
        </w:numPr>
        <w:ind w:left="0" w:right="0" w:firstLine="709"/>
        <w:rPr>
          <w:lang w:val="ru-RU"/>
        </w:rPr>
      </w:pPr>
      <w:r w:rsidRPr="00475824">
        <w:rPr>
          <w:lang w:val="ru-RU"/>
        </w:rPr>
        <w:t xml:space="preserve">На каждом этапе осуществления закупки может быть выявлено несколько коррупционных рисков. </w:t>
      </w:r>
    </w:p>
    <w:p w:rsidR="007538CC" w:rsidRPr="00475824" w:rsidRDefault="00F722C3" w:rsidP="006F389D">
      <w:pPr>
        <w:numPr>
          <w:ilvl w:val="1"/>
          <w:numId w:val="9"/>
        </w:numPr>
        <w:ind w:left="0" w:right="0" w:firstLine="709"/>
        <w:rPr>
          <w:lang w:val="ru-RU"/>
        </w:rPr>
      </w:pPr>
      <w:r w:rsidRPr="00475824">
        <w:rPr>
          <w:lang w:val="ru-RU"/>
        </w:rPr>
        <w:lastRenderedPageBreak/>
        <w:t xml:space="preserve">По результатам идентификации коррупционных рисков </w:t>
      </w:r>
      <w:r w:rsidR="006F389D">
        <w:rPr>
          <w:lang w:val="ru-RU"/>
        </w:rPr>
        <w:br/>
      </w:r>
      <w:r w:rsidRPr="00475824">
        <w:rPr>
          <w:lang w:val="ru-RU"/>
        </w:rPr>
        <w:t xml:space="preserve">их целесообразно перенести на блок-схему, подготовленную в соответствии </w:t>
      </w:r>
      <w:r w:rsidR="006F389D">
        <w:rPr>
          <w:lang w:val="ru-RU"/>
        </w:rPr>
        <w:br/>
      </w:r>
      <w:r w:rsidRPr="00475824">
        <w:rPr>
          <w:lang w:val="ru-RU"/>
        </w:rPr>
        <w:t xml:space="preserve">с пунктом 3.9 настоящих Методических рекомендаций. </w:t>
      </w:r>
    </w:p>
    <w:p w:rsidR="007538CC" w:rsidRPr="00475824" w:rsidRDefault="00F722C3">
      <w:pPr>
        <w:spacing w:after="36"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Анализ коррупционных рисков</w:t>
      </w:r>
      <w:r w:rsidRPr="00475824">
        <w:rPr>
          <w:i w:val="0"/>
          <w:u w:val="none"/>
          <w:lang w:val="ru-RU"/>
        </w:rPr>
        <w:t xml:space="preserve"> </w:t>
      </w:r>
    </w:p>
    <w:p w:rsidR="007538CC" w:rsidRPr="00475824" w:rsidRDefault="00F722C3">
      <w:pPr>
        <w:spacing w:after="27"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3.17.</w:t>
      </w:r>
      <w:r w:rsidRPr="00475824">
        <w:rPr>
          <w:rFonts w:ascii="Arial" w:eastAsia="Arial" w:hAnsi="Arial" w:cs="Arial"/>
          <w:lang w:val="ru-RU"/>
        </w:rPr>
        <w:t xml:space="preserve"> </w:t>
      </w:r>
      <w:r w:rsidRPr="00475824">
        <w:rPr>
          <w:lang w:val="ru-RU"/>
        </w:rPr>
        <w:t xml:space="preserve">По результатам идентификации коррупционных рисков рекомендуется описать коррупционное правонарушение с точки зрения </w:t>
      </w:r>
      <w:r w:rsidR="008C64D5">
        <w:rPr>
          <w:lang w:val="ru-RU"/>
        </w:rPr>
        <w:br/>
      </w:r>
      <w:r w:rsidRPr="00475824">
        <w:rPr>
          <w:lang w:val="ru-RU"/>
        </w:rPr>
        <w:t xml:space="preserve">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 </w:t>
      </w:r>
    </w:p>
    <w:p w:rsidR="007538CC" w:rsidRPr="00475824" w:rsidRDefault="00F722C3">
      <w:pPr>
        <w:ind w:left="-15" w:right="0"/>
        <w:rPr>
          <w:lang w:val="ru-RU"/>
        </w:rPr>
      </w:pPr>
      <w:r w:rsidRPr="00475824">
        <w:rPr>
          <w:lang w:val="ru-RU"/>
        </w:rPr>
        <w:t>3.18.</w:t>
      </w:r>
      <w:r w:rsidRPr="00475824">
        <w:rPr>
          <w:rFonts w:ascii="Arial" w:eastAsia="Arial" w:hAnsi="Arial" w:cs="Arial"/>
          <w:lang w:val="ru-RU"/>
        </w:rPr>
        <w:t xml:space="preserve"> </w:t>
      </w:r>
      <w:r w:rsidRPr="00475824">
        <w:rPr>
          <w:lang w:val="ru-RU"/>
        </w:rPr>
        <w:t xml:space="preserve">Для проведения указанной работы могут быть использованы ответы на следующие вопросы: </w:t>
      </w:r>
    </w:p>
    <w:p w:rsidR="007538CC" w:rsidRPr="00475824" w:rsidRDefault="00F722C3" w:rsidP="008C64D5">
      <w:pPr>
        <w:numPr>
          <w:ilvl w:val="0"/>
          <w:numId w:val="10"/>
        </w:numPr>
        <w:ind w:right="0" w:firstLine="567"/>
        <w:rPr>
          <w:lang w:val="ru-RU"/>
        </w:rPr>
      </w:pPr>
      <w:r w:rsidRPr="00475824">
        <w:rPr>
          <w:lang w:val="ru-RU"/>
        </w:rPr>
        <w:t xml:space="preserve">какие действия (бездействие) приведут к получению неправомерной выгоды в связи с осуществлением закупки? </w:t>
      </w:r>
    </w:p>
    <w:p w:rsidR="007538CC" w:rsidRPr="00475824" w:rsidRDefault="00F722C3" w:rsidP="008C64D5">
      <w:pPr>
        <w:numPr>
          <w:ilvl w:val="0"/>
          <w:numId w:val="10"/>
        </w:numPr>
        <w:ind w:right="0" w:firstLine="567"/>
        <w:rPr>
          <w:lang w:val="ru-RU"/>
        </w:rPr>
      </w:pPr>
      <w:r w:rsidRPr="00475824">
        <w:rPr>
          <w:lang w:val="ru-RU"/>
        </w:rPr>
        <w:t xml:space="preserve">каким образом потенциально возможно извлечь неправомерную выгоду? </w:t>
      </w:r>
    </w:p>
    <w:p w:rsidR="007538CC" w:rsidRPr="00475824" w:rsidRDefault="00F722C3" w:rsidP="008C64D5">
      <w:pPr>
        <w:numPr>
          <w:ilvl w:val="0"/>
          <w:numId w:val="10"/>
        </w:numPr>
        <w:ind w:right="0" w:firstLine="567"/>
        <w:rPr>
          <w:lang w:val="ru-RU"/>
        </w:rPr>
      </w:pPr>
      <w:r w:rsidRPr="00475824">
        <w:rPr>
          <w:lang w:val="ru-RU"/>
        </w:rPr>
        <w:t xml:space="preserve">кто рискует быть вовлечен в коррупционную схему? </w:t>
      </w:r>
    </w:p>
    <w:p w:rsidR="007538CC" w:rsidRPr="00475824" w:rsidRDefault="00F722C3" w:rsidP="008C64D5">
      <w:pPr>
        <w:numPr>
          <w:ilvl w:val="0"/>
          <w:numId w:val="10"/>
        </w:numPr>
        <w:ind w:right="0" w:firstLine="567"/>
        <w:rPr>
          <w:lang w:val="ru-RU"/>
        </w:rPr>
      </w:pPr>
      <w:r w:rsidRPr="00475824">
        <w:rPr>
          <w:lang w:val="ru-RU"/>
        </w:rPr>
        <w:t xml:space="preserve">каким образом возможно обойти механизмы внутреннего (внешнего) контроля? </w:t>
      </w:r>
    </w:p>
    <w:p w:rsidR="007538CC" w:rsidRPr="00475824" w:rsidRDefault="00F722C3" w:rsidP="008C64D5">
      <w:pPr>
        <w:ind w:left="-15" w:right="0" w:firstLine="724"/>
        <w:rPr>
          <w:lang w:val="ru-RU"/>
        </w:rPr>
      </w:pPr>
      <w:r w:rsidRPr="00475824">
        <w:rPr>
          <w:lang w:val="ru-RU"/>
        </w:rPr>
        <w:t>3.19.</w:t>
      </w:r>
      <w:r w:rsidRPr="00475824">
        <w:rPr>
          <w:rFonts w:ascii="Arial" w:eastAsia="Arial" w:hAnsi="Arial" w:cs="Arial"/>
          <w:lang w:val="ru-RU"/>
        </w:rPr>
        <w:t xml:space="preserve"> </w:t>
      </w:r>
      <w:r w:rsidRPr="00475824">
        <w:rPr>
          <w:lang w:val="ru-RU"/>
        </w:rPr>
        <w:t xml:space="preserve">При описании коррупционной схемы целесообразно описать следующие аспекты: </w:t>
      </w:r>
    </w:p>
    <w:p w:rsidR="007538CC" w:rsidRPr="00475824" w:rsidRDefault="00F722C3" w:rsidP="008C64D5">
      <w:pPr>
        <w:numPr>
          <w:ilvl w:val="0"/>
          <w:numId w:val="10"/>
        </w:numPr>
        <w:ind w:right="0" w:firstLine="567"/>
        <w:rPr>
          <w:lang w:val="ru-RU"/>
        </w:rPr>
      </w:pPr>
      <w:r w:rsidRPr="00475824">
        <w:rPr>
          <w:lang w:val="ru-RU"/>
        </w:rPr>
        <w:t xml:space="preserve">какая выгода может быть неправомерно получена; </w:t>
      </w:r>
    </w:p>
    <w:p w:rsidR="007538CC" w:rsidRPr="00475824" w:rsidRDefault="00F722C3" w:rsidP="008C64D5">
      <w:pPr>
        <w:numPr>
          <w:ilvl w:val="0"/>
          <w:numId w:val="10"/>
        </w:numPr>
        <w:ind w:right="0" w:firstLine="567"/>
        <w:rPr>
          <w:lang w:val="ru-RU"/>
        </w:rPr>
      </w:pPr>
      <w:r w:rsidRPr="00475824">
        <w:rPr>
          <w:lang w:val="ru-RU"/>
        </w:rPr>
        <w:t xml:space="preserve">кто может быть заинтересован в получении неправомерной выгоды при осуществлении закупки; </w:t>
      </w:r>
    </w:p>
    <w:p w:rsidR="007538CC" w:rsidRPr="00475824" w:rsidRDefault="00F722C3" w:rsidP="008C64D5">
      <w:pPr>
        <w:numPr>
          <w:ilvl w:val="0"/>
          <w:numId w:val="10"/>
        </w:numPr>
        <w:ind w:right="0" w:firstLine="567"/>
        <w:rPr>
          <w:lang w:val="ru-RU"/>
        </w:rPr>
      </w:pPr>
      <w:r w:rsidRPr="00475824">
        <w:rPr>
          <w:lang w:val="ru-RU"/>
        </w:rPr>
        <w:t xml:space="preserve">перечень служащих (работников) организации, участие которых позволит реализовать коррупционную схему; </w:t>
      </w:r>
    </w:p>
    <w:p w:rsidR="007538CC" w:rsidRPr="008C64D5" w:rsidRDefault="00F722C3" w:rsidP="008C64D5">
      <w:pPr>
        <w:numPr>
          <w:ilvl w:val="0"/>
          <w:numId w:val="10"/>
        </w:numPr>
        <w:ind w:left="-15" w:right="0" w:firstLine="567"/>
        <w:rPr>
          <w:lang w:val="ru-RU"/>
        </w:rPr>
      </w:pPr>
      <w:r w:rsidRPr="008C64D5">
        <w:rPr>
          <w:lang w:val="ru-RU"/>
        </w:rPr>
        <w:t xml:space="preserve">описание </w:t>
      </w:r>
      <w:r w:rsidRPr="008C64D5">
        <w:rPr>
          <w:lang w:val="ru-RU"/>
        </w:rPr>
        <w:tab/>
        <w:t xml:space="preserve">потенциально </w:t>
      </w:r>
      <w:r w:rsidRPr="008C64D5">
        <w:rPr>
          <w:lang w:val="ru-RU"/>
        </w:rPr>
        <w:tab/>
        <w:t xml:space="preserve">возможных </w:t>
      </w:r>
      <w:r w:rsidR="008C64D5">
        <w:rPr>
          <w:lang w:val="ru-RU"/>
        </w:rPr>
        <w:t xml:space="preserve">способов получения </w:t>
      </w:r>
      <w:r w:rsidRPr="008C64D5">
        <w:rPr>
          <w:lang w:val="ru-RU"/>
        </w:rPr>
        <w:t xml:space="preserve">неправомерной выгоды; </w:t>
      </w:r>
    </w:p>
    <w:p w:rsidR="007538CC" w:rsidRPr="00475824" w:rsidRDefault="00F722C3" w:rsidP="008C64D5">
      <w:pPr>
        <w:numPr>
          <w:ilvl w:val="0"/>
          <w:numId w:val="10"/>
        </w:numPr>
        <w:ind w:right="0" w:firstLine="567"/>
        <w:rPr>
          <w:lang w:val="ru-RU"/>
        </w:rPr>
      </w:pPr>
      <w:r w:rsidRPr="00475824">
        <w:rPr>
          <w:lang w:val="ru-RU"/>
        </w:rPr>
        <w:t xml:space="preserve">краткое и развернутое описание коррупционной схемы; </w:t>
      </w:r>
    </w:p>
    <w:p w:rsidR="008C64D5" w:rsidRDefault="00F722C3" w:rsidP="008C64D5">
      <w:pPr>
        <w:numPr>
          <w:ilvl w:val="0"/>
          <w:numId w:val="10"/>
        </w:numPr>
        <w:ind w:right="0" w:firstLine="567"/>
        <w:rPr>
          <w:lang w:val="ru-RU"/>
        </w:rPr>
      </w:pPr>
      <w:r w:rsidRPr="00475824">
        <w:rPr>
          <w:lang w:val="ru-RU"/>
        </w:rPr>
        <w:t>состав коррупционных правонарушений, совершаемых в рамках рассматриваемой коррупционной схемы;</w:t>
      </w:r>
    </w:p>
    <w:p w:rsidR="008C64D5" w:rsidRDefault="008C64D5" w:rsidP="008C64D5">
      <w:pPr>
        <w:spacing w:after="0" w:line="259" w:lineRule="auto"/>
        <w:ind w:right="62" w:firstLine="567"/>
        <w:rPr>
          <w:lang w:val="ru-RU"/>
        </w:rPr>
      </w:pPr>
      <w:r>
        <w:rPr>
          <w:lang w:val="ru-RU"/>
        </w:rPr>
        <w:t>- </w:t>
      </w:r>
      <w:r w:rsidRPr="00475824">
        <w:rPr>
          <w:lang w:val="ru-RU"/>
        </w:rPr>
        <w:t xml:space="preserve">существующие механизмы внутреннего (внешнего) контроля и </w:t>
      </w:r>
      <w:r w:rsidRPr="008C64D5">
        <w:rPr>
          <w:lang w:val="ru-RU"/>
        </w:rPr>
        <w:t>способы их обхода</w:t>
      </w:r>
      <w:r>
        <w:rPr>
          <w:lang w:val="ru-RU"/>
        </w:rPr>
        <w:t>;</w:t>
      </w:r>
    </w:p>
    <w:p w:rsidR="007538CC" w:rsidRDefault="00F722C3" w:rsidP="008C64D5">
      <w:pPr>
        <w:spacing w:after="0" w:line="259" w:lineRule="auto"/>
        <w:ind w:right="62" w:firstLine="567"/>
      </w:pPr>
      <w:r w:rsidRPr="00475824">
        <w:rPr>
          <w:lang w:val="ru-RU"/>
        </w:rPr>
        <w:t xml:space="preserve"> </w:t>
      </w:r>
      <w:proofErr w:type="spellStart"/>
      <w:r>
        <w:t>иные</w:t>
      </w:r>
      <w:proofErr w:type="spellEnd"/>
      <w:r>
        <w:t xml:space="preserve"> </w:t>
      </w:r>
      <w:proofErr w:type="spellStart"/>
      <w:r>
        <w:t>применимые</w:t>
      </w:r>
      <w:proofErr w:type="spellEnd"/>
      <w:r>
        <w:t xml:space="preserve"> </w:t>
      </w:r>
      <w:proofErr w:type="spellStart"/>
      <w:r>
        <w:t>аспекты</w:t>
      </w:r>
      <w:proofErr w:type="spellEnd"/>
      <w:r>
        <w:t xml:space="preserve">. </w:t>
      </w:r>
    </w:p>
    <w:p w:rsidR="007538CC" w:rsidRPr="00475824" w:rsidRDefault="00F722C3" w:rsidP="008C64D5">
      <w:pPr>
        <w:numPr>
          <w:ilvl w:val="1"/>
          <w:numId w:val="11"/>
        </w:numPr>
        <w:ind w:left="0" w:right="0" w:firstLine="709"/>
        <w:rPr>
          <w:lang w:val="ru-RU"/>
        </w:rPr>
      </w:pPr>
      <w:r w:rsidRPr="00475824">
        <w:rPr>
          <w:lang w:val="ru-RU"/>
        </w:rPr>
        <w:t xml:space="preserve">При этом стоит разграничивать коррупционные риски </w:t>
      </w:r>
      <w:r w:rsidR="008C64D5">
        <w:rPr>
          <w:lang w:val="ru-RU"/>
        </w:rPr>
        <w:br/>
      </w:r>
      <w:r w:rsidRPr="00475824">
        <w:rPr>
          <w:lang w:val="ru-RU"/>
        </w:rPr>
        <w:t xml:space="preserve">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 </w:t>
      </w:r>
    </w:p>
    <w:p w:rsidR="007538CC" w:rsidRPr="00475824" w:rsidRDefault="00F722C3" w:rsidP="008C64D5">
      <w:pPr>
        <w:numPr>
          <w:ilvl w:val="1"/>
          <w:numId w:val="11"/>
        </w:numPr>
        <w:ind w:left="0" w:right="0" w:firstLine="709"/>
        <w:rPr>
          <w:lang w:val="ru-RU"/>
        </w:rPr>
      </w:pPr>
      <w:r w:rsidRPr="00475824">
        <w:rPr>
          <w:lang w:val="ru-RU"/>
        </w:rPr>
        <w:lastRenderedPageBreak/>
        <w:t xml:space="preserve">При анализе коррупционных рисков процедуру осуществления закупки можно разделить на следующие основные этапы: </w:t>
      </w:r>
    </w:p>
    <w:p w:rsidR="007538CC" w:rsidRPr="00475824" w:rsidRDefault="00F722C3" w:rsidP="008C64D5">
      <w:pPr>
        <w:numPr>
          <w:ilvl w:val="0"/>
          <w:numId w:val="10"/>
        </w:numPr>
        <w:ind w:right="0" w:firstLine="567"/>
        <w:rPr>
          <w:lang w:val="ru-RU"/>
        </w:rPr>
      </w:pPr>
      <w:r w:rsidRPr="00475824">
        <w:rPr>
          <w:lang w:val="ru-RU"/>
        </w:rPr>
        <w:t xml:space="preserve">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 </w:t>
      </w:r>
    </w:p>
    <w:p w:rsidR="007538CC" w:rsidRPr="008C64D5" w:rsidRDefault="00F722C3" w:rsidP="008C64D5">
      <w:pPr>
        <w:numPr>
          <w:ilvl w:val="0"/>
          <w:numId w:val="10"/>
        </w:numPr>
        <w:ind w:left="-15" w:right="0" w:firstLine="567"/>
        <w:rPr>
          <w:lang w:val="ru-RU"/>
        </w:rPr>
      </w:pPr>
      <w:r w:rsidRPr="008C64D5">
        <w:rPr>
          <w:lang w:val="ru-RU"/>
        </w:rPr>
        <w:t xml:space="preserve">процедурный этап (определение поставщика (подрядчика, исполнителя)); </w:t>
      </w:r>
    </w:p>
    <w:p w:rsidR="007538CC" w:rsidRPr="00475824" w:rsidRDefault="00F722C3" w:rsidP="008C64D5">
      <w:pPr>
        <w:numPr>
          <w:ilvl w:val="0"/>
          <w:numId w:val="10"/>
        </w:numPr>
        <w:ind w:right="0" w:firstLine="567"/>
        <w:rPr>
          <w:lang w:val="ru-RU"/>
        </w:rPr>
      </w:pPr>
      <w:r w:rsidRPr="00475824">
        <w:rPr>
          <w:lang w:val="ru-RU"/>
        </w:rPr>
        <w:t xml:space="preserve">пост-процедурный этап (исполнение, изменение, расторжение контракта). </w:t>
      </w:r>
    </w:p>
    <w:p w:rsidR="007538CC" w:rsidRPr="00475824" w:rsidRDefault="00F722C3">
      <w:pPr>
        <w:ind w:left="-15" w:right="0"/>
        <w:rPr>
          <w:lang w:val="ru-RU"/>
        </w:rPr>
      </w:pPr>
      <w:r w:rsidRPr="00475824">
        <w:rPr>
          <w:lang w:val="ru-RU"/>
        </w:rPr>
        <w:t>3.22.</w:t>
      </w:r>
      <w:r w:rsidRPr="00475824">
        <w:rPr>
          <w:rFonts w:ascii="Arial" w:eastAsia="Arial" w:hAnsi="Arial" w:cs="Arial"/>
          <w:lang w:val="ru-RU"/>
        </w:rPr>
        <w:t xml:space="preserve"> </w:t>
      </w:r>
      <w:r w:rsidRPr="00475824">
        <w:rPr>
          <w:lang w:val="ru-RU"/>
        </w:rPr>
        <w:t xml:space="preserve">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 </w:t>
      </w:r>
    </w:p>
    <w:p w:rsidR="007538CC" w:rsidRPr="00475824" w:rsidRDefault="00F722C3">
      <w:pPr>
        <w:ind w:left="-15" w:right="0"/>
        <w:rPr>
          <w:lang w:val="ru-RU"/>
        </w:rPr>
      </w:pPr>
      <w:r w:rsidRPr="00475824">
        <w:rPr>
          <w:lang w:val="ru-RU"/>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w:t>
      </w:r>
    </w:p>
    <w:p w:rsidR="007538CC" w:rsidRPr="00475824" w:rsidRDefault="00F722C3">
      <w:pPr>
        <w:ind w:left="-15" w:right="0"/>
        <w:rPr>
          <w:lang w:val="ru-RU"/>
        </w:rPr>
      </w:pPr>
      <w:r w:rsidRPr="00475824">
        <w:rPr>
          <w:lang w:val="ru-RU"/>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 </w:t>
      </w:r>
    </w:p>
    <w:p w:rsidR="007538CC" w:rsidRPr="00475824" w:rsidRDefault="00F722C3">
      <w:pPr>
        <w:ind w:left="-15" w:right="0"/>
        <w:rPr>
          <w:lang w:val="ru-RU"/>
        </w:rPr>
      </w:pPr>
      <w:r w:rsidRPr="00475824">
        <w:rPr>
          <w:lang w:val="ru-RU"/>
        </w:rPr>
        <w:t xml:space="preserve">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w:t>
      </w:r>
      <w:proofErr w:type="spellStart"/>
      <w:r w:rsidRPr="00475824">
        <w:rPr>
          <w:lang w:val="ru-RU"/>
        </w:rPr>
        <w:t>аффилированности</w:t>
      </w:r>
      <w:proofErr w:type="spellEnd"/>
      <w:r w:rsidRPr="00475824">
        <w:rPr>
          <w:lang w:val="ru-RU"/>
        </w:rPr>
        <w:t xml:space="preserve"> с потенциальными участниками закупки. </w:t>
      </w:r>
    </w:p>
    <w:p w:rsidR="007538CC" w:rsidRPr="00475824" w:rsidRDefault="00F722C3">
      <w:pPr>
        <w:ind w:left="-15" w:right="0"/>
        <w:rPr>
          <w:lang w:val="ru-RU"/>
        </w:rPr>
      </w:pPr>
      <w:r w:rsidRPr="00475824">
        <w:rPr>
          <w:lang w:val="ru-RU"/>
        </w:rPr>
        <w:t xml:space="preserve">Стоит учитывать также </w:t>
      </w:r>
      <w:r w:rsidRPr="00475824">
        <w:rPr>
          <w:u w:val="single" w:color="000000"/>
          <w:lang w:val="ru-RU"/>
        </w:rPr>
        <w:t>избыточное</w:t>
      </w:r>
      <w:r w:rsidRPr="00475824">
        <w:rPr>
          <w:lang w:val="ru-RU"/>
        </w:rPr>
        <w:t xml:space="preserve"> количество сложных для восприятия формулировок, которые могут использоваться для: </w:t>
      </w:r>
    </w:p>
    <w:p w:rsidR="007538CC" w:rsidRDefault="00F722C3" w:rsidP="008C64D5">
      <w:pPr>
        <w:numPr>
          <w:ilvl w:val="0"/>
          <w:numId w:val="12"/>
        </w:numPr>
        <w:ind w:right="0" w:firstLine="567"/>
      </w:pPr>
      <w:proofErr w:type="spellStart"/>
      <w:r>
        <w:t>сокрытия</w:t>
      </w:r>
      <w:proofErr w:type="spellEnd"/>
      <w:r>
        <w:t xml:space="preserve"> </w:t>
      </w:r>
      <w:proofErr w:type="spellStart"/>
      <w:r>
        <w:t>коррупционных</w:t>
      </w:r>
      <w:proofErr w:type="spellEnd"/>
      <w:r>
        <w:t xml:space="preserve"> </w:t>
      </w:r>
      <w:proofErr w:type="spellStart"/>
      <w:r>
        <w:t>правонарушений</w:t>
      </w:r>
      <w:proofErr w:type="spellEnd"/>
      <w:r>
        <w:t xml:space="preserve">; </w:t>
      </w:r>
    </w:p>
    <w:p w:rsidR="007538CC" w:rsidRPr="00BC5315" w:rsidRDefault="00F722C3" w:rsidP="008C64D5">
      <w:pPr>
        <w:numPr>
          <w:ilvl w:val="0"/>
          <w:numId w:val="12"/>
        </w:numPr>
        <w:ind w:left="-15" w:right="0" w:firstLine="567"/>
        <w:rPr>
          <w:lang w:val="ru-RU"/>
        </w:rPr>
      </w:pPr>
      <w:r w:rsidRPr="00BC5315">
        <w:rPr>
          <w:lang w:val="ru-RU"/>
        </w:rPr>
        <w:t xml:space="preserve">ограничения </w:t>
      </w:r>
      <w:r w:rsidRPr="00BC5315">
        <w:rPr>
          <w:lang w:val="ru-RU"/>
        </w:rPr>
        <w:tab/>
        <w:t xml:space="preserve">возможности </w:t>
      </w:r>
      <w:r w:rsidRPr="00BC5315">
        <w:rPr>
          <w:lang w:val="ru-RU"/>
        </w:rPr>
        <w:tab/>
        <w:t xml:space="preserve">осуществления </w:t>
      </w:r>
      <w:r w:rsidRPr="00BC5315">
        <w:rPr>
          <w:lang w:val="ru-RU"/>
        </w:rPr>
        <w:tab/>
        <w:t xml:space="preserve">контрольных мониторинговых) мероприятий; </w:t>
      </w:r>
    </w:p>
    <w:p w:rsidR="00BC5315" w:rsidRDefault="00F722C3" w:rsidP="00BC5315">
      <w:pPr>
        <w:numPr>
          <w:ilvl w:val="0"/>
          <w:numId w:val="12"/>
        </w:numPr>
        <w:ind w:right="0" w:firstLine="567"/>
      </w:pPr>
      <w:proofErr w:type="spellStart"/>
      <w:r>
        <w:t>необоснованного</w:t>
      </w:r>
      <w:proofErr w:type="spellEnd"/>
      <w:r>
        <w:t xml:space="preserve"> </w:t>
      </w:r>
      <w:proofErr w:type="spellStart"/>
      <w:r>
        <w:t>объединения</w:t>
      </w:r>
      <w:proofErr w:type="spellEnd"/>
      <w:r>
        <w:t xml:space="preserve"> (</w:t>
      </w:r>
      <w:proofErr w:type="spellStart"/>
      <w:r>
        <w:t>дробления</w:t>
      </w:r>
      <w:proofErr w:type="spellEnd"/>
      <w:r>
        <w:t xml:space="preserve">) </w:t>
      </w:r>
      <w:proofErr w:type="spellStart"/>
      <w:r>
        <w:t>лотов</w:t>
      </w:r>
      <w:proofErr w:type="spellEnd"/>
      <w:r>
        <w:t xml:space="preserve">; </w:t>
      </w:r>
    </w:p>
    <w:p w:rsidR="007538CC" w:rsidRPr="00BC5315" w:rsidRDefault="00F722C3" w:rsidP="00BC5315">
      <w:pPr>
        <w:numPr>
          <w:ilvl w:val="0"/>
          <w:numId w:val="12"/>
        </w:numPr>
        <w:ind w:right="0" w:firstLine="567"/>
        <w:rPr>
          <w:lang w:val="ru-RU"/>
        </w:rPr>
      </w:pPr>
      <w:r w:rsidRPr="00BC5315">
        <w:rPr>
          <w:lang w:val="ru-RU"/>
        </w:rPr>
        <w:t xml:space="preserve">ограничения потенциального количества участников закупок и т.д. </w:t>
      </w:r>
    </w:p>
    <w:p w:rsidR="007538CC" w:rsidRPr="00475824" w:rsidRDefault="00F722C3" w:rsidP="00BC5315">
      <w:pPr>
        <w:numPr>
          <w:ilvl w:val="1"/>
          <w:numId w:val="13"/>
        </w:numPr>
        <w:ind w:left="0" w:right="0" w:firstLine="709"/>
        <w:rPr>
          <w:lang w:val="ru-RU"/>
        </w:rPr>
      </w:pPr>
      <w:r w:rsidRPr="00475824">
        <w:rPr>
          <w:lang w:val="ru-RU"/>
        </w:rPr>
        <w:t xml:space="preserve">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w:t>
      </w:r>
      <w:r w:rsidRPr="00475824">
        <w:rPr>
          <w:lang w:val="ru-RU"/>
        </w:rPr>
        <w:lastRenderedPageBreak/>
        <w:t xml:space="preserve">оценки (например, наличие двусмысленных формулировок, а также критериев, соответствие которым сложно подтвердить). </w:t>
      </w:r>
    </w:p>
    <w:p w:rsidR="007538CC" w:rsidRPr="00475824" w:rsidRDefault="00F722C3">
      <w:pPr>
        <w:ind w:left="-15" w:right="0"/>
        <w:rPr>
          <w:lang w:val="ru-RU"/>
        </w:rPr>
      </w:pPr>
      <w:r w:rsidRPr="00475824">
        <w:rPr>
          <w:lang w:val="ru-RU"/>
        </w:rPr>
        <w:t xml:space="preserve">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 </w:t>
      </w:r>
    </w:p>
    <w:p w:rsidR="007538CC" w:rsidRPr="00475824" w:rsidRDefault="00F722C3">
      <w:pPr>
        <w:ind w:left="-15" w:right="0"/>
        <w:rPr>
          <w:lang w:val="ru-RU"/>
        </w:rPr>
      </w:pPr>
      <w:r w:rsidRPr="00475824">
        <w:rPr>
          <w:lang w:val="ru-RU"/>
        </w:rPr>
        <w:t xml:space="preserve">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 </w:t>
      </w:r>
    </w:p>
    <w:p w:rsidR="007538CC" w:rsidRPr="00475824" w:rsidRDefault="00F722C3" w:rsidP="00BC5315">
      <w:pPr>
        <w:numPr>
          <w:ilvl w:val="1"/>
          <w:numId w:val="13"/>
        </w:numPr>
        <w:ind w:left="0" w:right="0" w:firstLine="709"/>
        <w:rPr>
          <w:lang w:val="ru-RU"/>
        </w:rPr>
      </w:pPr>
      <w:r w:rsidRPr="00475824">
        <w:rPr>
          <w:lang w:val="ru-RU"/>
        </w:rPr>
        <w:t xml:space="preserve">При анализе пост-процедурного этапа необходимо обращать внимание на существенное изменение условий контракта, а также на аспекты, связанные с: </w:t>
      </w:r>
    </w:p>
    <w:p w:rsidR="007538CC" w:rsidRPr="00475824" w:rsidRDefault="00F722C3" w:rsidP="00BC5315">
      <w:pPr>
        <w:numPr>
          <w:ilvl w:val="0"/>
          <w:numId w:val="12"/>
        </w:numPr>
        <w:ind w:right="0" w:firstLine="567"/>
        <w:rPr>
          <w:lang w:val="ru-RU"/>
        </w:rPr>
      </w:pPr>
      <w:r w:rsidRPr="00475824">
        <w:rPr>
          <w:lang w:val="ru-RU"/>
        </w:rPr>
        <w:t xml:space="preserve">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оплатой заказчиком поставленного товара, выполненной работы </w:t>
      </w:r>
      <w:r w:rsidR="00BC5315">
        <w:rPr>
          <w:lang w:val="ru-RU"/>
        </w:rPr>
        <w:br/>
      </w:r>
      <w:r w:rsidRPr="00475824">
        <w:rPr>
          <w:lang w:val="ru-RU"/>
        </w:rPr>
        <w:t xml:space="preserve">(ее результатов), оказанной услуги, а также отдельных этапов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взаимодействием заказчика с поставщиком (подрядчиком, исполнителем) при изменении, расторжении контракта в соответствии </w:t>
      </w:r>
      <w:r w:rsidR="00BC5315">
        <w:rPr>
          <w:lang w:val="ru-RU"/>
        </w:rPr>
        <w:br/>
      </w:r>
      <w:r w:rsidRPr="00475824">
        <w:rPr>
          <w:lang w:val="ru-RU"/>
        </w:rPr>
        <w:t xml:space="preserve">со статьей 95 Федерального закона № 44-ФЗ, применении мер ответственности и совершении иных действий в случае нарушения поставщиком </w:t>
      </w:r>
    </w:p>
    <w:p w:rsidR="007538CC" w:rsidRPr="00475824" w:rsidRDefault="00F722C3" w:rsidP="00BC5315">
      <w:pPr>
        <w:ind w:left="-15" w:right="0" w:firstLine="567"/>
        <w:rPr>
          <w:lang w:val="ru-RU"/>
        </w:rPr>
      </w:pPr>
      <w:r w:rsidRPr="00475824">
        <w:rPr>
          <w:lang w:val="ru-RU"/>
        </w:rPr>
        <w:t xml:space="preserve">(подрядчиком, исполнителем) или заказчиком условий контракта. </w:t>
      </w:r>
    </w:p>
    <w:p w:rsidR="007538CC" w:rsidRPr="00475824" w:rsidRDefault="00F722C3" w:rsidP="00DA6BFB">
      <w:pPr>
        <w:numPr>
          <w:ilvl w:val="1"/>
          <w:numId w:val="15"/>
        </w:numPr>
        <w:ind w:left="0" w:right="0" w:firstLine="709"/>
        <w:rPr>
          <w:lang w:val="ru-RU"/>
        </w:rPr>
      </w:pPr>
      <w:r w:rsidRPr="00475824">
        <w:rPr>
          <w:lang w:val="ru-RU"/>
        </w:rPr>
        <w:t xml:space="preserve">Индикаторы коррупции не позволяют однозначно говорить </w:t>
      </w:r>
      <w:r w:rsidR="00DA6BFB">
        <w:rPr>
          <w:lang w:val="ru-RU"/>
        </w:rPr>
        <w:br/>
      </w:r>
      <w:r w:rsidRPr="00475824">
        <w:rPr>
          <w:lang w:val="ru-RU"/>
        </w:rPr>
        <w:t xml:space="preserve">о коррупционном правонарушении, как свершившемся факте. Даже </w:t>
      </w:r>
      <w:r w:rsidR="00DA6BFB">
        <w:rPr>
          <w:lang w:val="ru-RU"/>
        </w:rPr>
        <w:br/>
      </w:r>
      <w:r w:rsidRPr="00475824">
        <w:rPr>
          <w:lang w:val="ru-RU"/>
        </w:rPr>
        <w:t xml:space="preserve">в условиях большого количества индикаторов коррупции закупка может быть честной, законной. </w:t>
      </w:r>
    </w:p>
    <w:p w:rsidR="007538CC" w:rsidRDefault="00F722C3" w:rsidP="00DA6BFB">
      <w:pPr>
        <w:numPr>
          <w:ilvl w:val="1"/>
          <w:numId w:val="15"/>
        </w:numPr>
        <w:spacing w:after="37"/>
        <w:ind w:left="0" w:right="0" w:firstLine="709"/>
      </w:pPr>
      <w:proofErr w:type="spellStart"/>
      <w:r>
        <w:t>Возможные</w:t>
      </w:r>
      <w:proofErr w:type="spellEnd"/>
      <w:r>
        <w:t xml:space="preserve"> </w:t>
      </w:r>
      <w:proofErr w:type="spellStart"/>
      <w:r>
        <w:t>индикаторы</w:t>
      </w:r>
      <w:proofErr w:type="spellEnd"/>
      <w:r>
        <w:t xml:space="preserve"> </w:t>
      </w:r>
      <w:proofErr w:type="spellStart"/>
      <w:r>
        <w:t>коррупции</w:t>
      </w:r>
      <w:proofErr w:type="spellEnd"/>
      <w:r>
        <w:rPr>
          <w:vertAlign w:val="superscript"/>
        </w:rPr>
        <w:footnoteReference w:id="5"/>
      </w:r>
      <w:r>
        <w:t xml:space="preserve">: </w:t>
      </w:r>
    </w:p>
    <w:p w:rsidR="007538CC" w:rsidRDefault="00F722C3" w:rsidP="00DA6BFB">
      <w:pPr>
        <w:numPr>
          <w:ilvl w:val="0"/>
          <w:numId w:val="12"/>
        </w:numPr>
        <w:ind w:right="0" w:firstLine="567"/>
      </w:pPr>
      <w:proofErr w:type="spellStart"/>
      <w:r>
        <w:t>незначительное</w:t>
      </w:r>
      <w:proofErr w:type="spellEnd"/>
      <w:r>
        <w:t xml:space="preserve"> </w:t>
      </w:r>
      <w:proofErr w:type="spellStart"/>
      <w:r>
        <w:t>количество</w:t>
      </w:r>
      <w:proofErr w:type="spellEnd"/>
      <w:r>
        <w:t xml:space="preserve"> </w:t>
      </w:r>
      <w:proofErr w:type="spellStart"/>
      <w:r>
        <w:t>участников</w:t>
      </w:r>
      <w:proofErr w:type="spellEnd"/>
      <w:r>
        <w:t xml:space="preserve"> </w:t>
      </w:r>
      <w:proofErr w:type="spellStart"/>
      <w:r>
        <w:t>закупки</w:t>
      </w:r>
      <w:proofErr w:type="spellEnd"/>
      <w:r>
        <w:t xml:space="preserve">; </w:t>
      </w:r>
    </w:p>
    <w:p w:rsidR="007538CC" w:rsidRPr="00475824" w:rsidRDefault="00F722C3" w:rsidP="00DA6BFB">
      <w:pPr>
        <w:numPr>
          <w:ilvl w:val="0"/>
          <w:numId w:val="12"/>
        </w:numPr>
        <w:ind w:right="0" w:firstLine="567"/>
        <w:rPr>
          <w:lang w:val="ru-RU"/>
        </w:rPr>
      </w:pPr>
      <w:r w:rsidRPr="00475824">
        <w:rPr>
          <w:lang w:val="ru-RU"/>
        </w:rPr>
        <w:t xml:space="preserve">существенное количество неконкурентных способов осуществления закупки, то есть в форме закупки у единственного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t xml:space="preserve">в качестве поставщика (подрядчика, исполнителя) выступает одно </w:t>
      </w:r>
      <w:r w:rsidR="00DA6BFB">
        <w:rPr>
          <w:lang w:val="ru-RU"/>
        </w:rPr>
        <w:br/>
      </w:r>
      <w:r w:rsidRPr="00475824">
        <w:rPr>
          <w:lang w:val="ru-RU"/>
        </w:rPr>
        <w:t xml:space="preserve">и то же физическое (юридическое) лицо; </w:t>
      </w:r>
    </w:p>
    <w:p w:rsidR="00DA6BFB" w:rsidRDefault="00DA6BFB" w:rsidP="00DA6BFB">
      <w:pPr>
        <w:numPr>
          <w:ilvl w:val="0"/>
          <w:numId w:val="12"/>
        </w:numPr>
        <w:ind w:right="0" w:firstLine="567"/>
        <w:rPr>
          <w:lang w:val="ru-RU"/>
        </w:rPr>
      </w:pPr>
      <w:r>
        <w:rPr>
          <w:lang w:val="ru-RU"/>
        </w:rPr>
        <w:t>«</w:t>
      </w:r>
      <w:r w:rsidR="00F722C3" w:rsidRPr="00475824">
        <w:rPr>
          <w:lang w:val="ru-RU"/>
        </w:rPr>
        <w:t>регулярные</w:t>
      </w:r>
      <w:r>
        <w:rPr>
          <w:lang w:val="ru-RU"/>
        </w:rPr>
        <w:t>»</w:t>
      </w:r>
      <w:r w:rsidR="00F722C3" w:rsidRPr="00475824">
        <w:rPr>
          <w:lang w:val="ru-RU"/>
        </w:rPr>
        <w:t xml:space="preserve"> участники закупки не принимают участие в конкретной закупке; </w:t>
      </w:r>
    </w:p>
    <w:p w:rsidR="007538CC" w:rsidRPr="00DA6BFB" w:rsidRDefault="00F722C3" w:rsidP="00DA6BFB">
      <w:pPr>
        <w:numPr>
          <w:ilvl w:val="0"/>
          <w:numId w:val="12"/>
        </w:numPr>
        <w:ind w:right="0" w:firstLine="567"/>
        <w:rPr>
          <w:lang w:val="ru-RU"/>
        </w:rPr>
      </w:pPr>
      <w:r w:rsidRPr="00DA6BFB">
        <w:rPr>
          <w:lang w:val="ru-RU"/>
        </w:rPr>
        <w:lastRenderedPageBreak/>
        <w:t xml:space="preserve">участники закупки </w:t>
      </w:r>
      <w:r w:rsidR="00DA6BFB" w:rsidRPr="00DA6BFB">
        <w:rPr>
          <w:lang w:val="ru-RU"/>
        </w:rPr>
        <w:t>«</w:t>
      </w:r>
      <w:r w:rsidRPr="00DA6BFB">
        <w:rPr>
          <w:lang w:val="ru-RU"/>
        </w:rPr>
        <w:t>неожиданно</w:t>
      </w:r>
      <w:r w:rsidR="00DA6BFB" w:rsidRPr="00DA6BFB">
        <w:rPr>
          <w:lang w:val="ru-RU"/>
        </w:rPr>
        <w:t>»</w:t>
      </w:r>
      <w:r w:rsidRPr="00DA6BFB">
        <w:rPr>
          <w:lang w:val="ru-RU"/>
        </w:rPr>
        <w:t xml:space="preserve"> отзывают свои заявки; </w:t>
      </w:r>
    </w:p>
    <w:p w:rsidR="007538CC" w:rsidRPr="00475824" w:rsidRDefault="00F722C3" w:rsidP="00DA6BFB">
      <w:pPr>
        <w:numPr>
          <w:ilvl w:val="0"/>
          <w:numId w:val="12"/>
        </w:numPr>
        <w:ind w:right="0" w:firstLine="567"/>
        <w:rPr>
          <w:lang w:val="ru-RU"/>
        </w:rPr>
      </w:pPr>
      <w:r w:rsidRPr="00475824">
        <w:rPr>
          <w:lang w:val="ru-RU"/>
        </w:rPr>
        <w:t xml:space="preserve">в качестве субподрядчиков привлекаются участники закупки, неопределенные в качестве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t xml:space="preserve">участниками закупки являются юридические лица, обладающие следующими признаками: </w:t>
      </w:r>
    </w:p>
    <w:p w:rsidR="007538CC" w:rsidRPr="00475824" w:rsidRDefault="00F722C3" w:rsidP="00DA6BFB">
      <w:pPr>
        <w:numPr>
          <w:ilvl w:val="2"/>
          <w:numId w:val="14"/>
        </w:numPr>
        <w:ind w:left="0" w:right="0" w:firstLine="1276"/>
        <w:rPr>
          <w:lang w:val="ru-RU"/>
        </w:rPr>
      </w:pPr>
      <w:r w:rsidRPr="00475824">
        <w:rPr>
          <w:lang w:val="ru-RU"/>
        </w:rPr>
        <w:t xml:space="preserve">создание по адресу </w:t>
      </w:r>
      <w:r w:rsidR="00DA6BFB">
        <w:rPr>
          <w:lang w:val="ru-RU"/>
        </w:rPr>
        <w:t>«</w:t>
      </w:r>
      <w:r w:rsidRPr="00475824">
        <w:rPr>
          <w:lang w:val="ru-RU"/>
        </w:rPr>
        <w:t>массовой</w:t>
      </w:r>
      <w:r w:rsidR="00DA6BFB">
        <w:rPr>
          <w:lang w:val="ru-RU"/>
        </w:rPr>
        <w:t>»</w:t>
      </w:r>
      <w:r w:rsidRPr="00475824">
        <w:rPr>
          <w:lang w:val="ru-RU"/>
        </w:rPr>
        <w:t xml:space="preserve"> регистрации; </w:t>
      </w:r>
    </w:p>
    <w:p w:rsidR="00DA6BFB" w:rsidRDefault="00F722C3" w:rsidP="00DA6BFB">
      <w:pPr>
        <w:numPr>
          <w:ilvl w:val="2"/>
          <w:numId w:val="14"/>
        </w:numPr>
        <w:ind w:left="0" w:right="0" w:firstLine="1276"/>
        <w:rPr>
          <w:lang w:val="ru-RU"/>
        </w:rPr>
      </w:pPr>
      <w:r w:rsidRPr="00475824">
        <w:rPr>
          <w:lang w:val="ru-RU"/>
        </w:rPr>
        <w:t xml:space="preserve">незначительный (минимальный) размер уставного капитала;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на праве собственности или ином законном основании оборудования и других материальных ресурсов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недавняя регистрация организации (за несколько недель или месяцев до даты объявления торгов);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необходимого количества специалистов требуемого уровня квалификации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непосредственных контактов с контрагентами; </w:t>
      </w:r>
    </w:p>
    <w:p w:rsidR="007538CC" w:rsidRPr="00475824" w:rsidRDefault="00F722C3" w:rsidP="00DA6BFB">
      <w:pPr>
        <w:numPr>
          <w:ilvl w:val="2"/>
          <w:numId w:val="14"/>
        </w:numPr>
        <w:ind w:left="0" w:right="0" w:firstLine="1276"/>
        <w:rPr>
          <w:lang w:val="ru-RU"/>
        </w:rPr>
      </w:pPr>
      <w:r w:rsidRPr="00475824">
        <w:rPr>
          <w:lang w:val="ru-RU"/>
        </w:rPr>
        <w:t xml:space="preserve">отсутствие в штатном расписании организации лица, отвечающего за бухгалтерский учет (главного бухгалтера); </w:t>
      </w:r>
    </w:p>
    <w:p w:rsidR="007538CC" w:rsidRPr="00475824" w:rsidRDefault="00F722C3" w:rsidP="00DA6BFB">
      <w:pPr>
        <w:numPr>
          <w:ilvl w:val="2"/>
          <w:numId w:val="14"/>
        </w:numPr>
        <w:ind w:left="0" w:right="0" w:firstLine="1276"/>
        <w:rPr>
          <w:lang w:val="ru-RU"/>
        </w:rPr>
      </w:pPr>
      <w:r w:rsidRPr="00475824">
        <w:rPr>
          <w:lang w:val="ru-RU"/>
        </w:rPr>
        <w:t xml:space="preserve">договоры с контрагентом содержат условия, которые </w:t>
      </w:r>
      <w:r w:rsidR="00DA6BFB">
        <w:rPr>
          <w:lang w:val="ru-RU"/>
        </w:rPr>
        <w:br/>
      </w:r>
      <w:r w:rsidRPr="00475824">
        <w:rPr>
          <w:lang w:val="ru-RU"/>
        </w:rPr>
        <w:t xml:space="preserve">не характерны для обычной практики, и т.д.; </w:t>
      </w:r>
    </w:p>
    <w:p w:rsidR="007538CC" w:rsidRPr="00475824" w:rsidRDefault="00F722C3" w:rsidP="00DA6BFB">
      <w:pPr>
        <w:numPr>
          <w:ilvl w:val="0"/>
          <w:numId w:val="12"/>
        </w:numPr>
        <w:ind w:right="0" w:firstLine="567"/>
        <w:rPr>
          <w:lang w:val="ru-RU"/>
        </w:rPr>
      </w:pPr>
      <w:r w:rsidRPr="00475824">
        <w:rPr>
          <w:lang w:val="ru-RU"/>
        </w:rPr>
        <w:t>в целях создания видимости конкуренции участниками закупки являются физически (юридические) лица, которые объективно не в состоянии исполнить потенциальный контракт</w:t>
      </w:r>
      <w:r>
        <w:rPr>
          <w:vertAlign w:val="superscript"/>
        </w:rPr>
        <w:footnoteReference w:id="6"/>
      </w:r>
      <w:r w:rsidRPr="00475824">
        <w:rPr>
          <w:lang w:val="ru-RU"/>
        </w:rPr>
        <w:t xml:space="preserve">, и т.д.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Ранжирование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3.27.</w:t>
      </w:r>
      <w:r w:rsidRPr="00475824">
        <w:rPr>
          <w:rFonts w:ascii="Arial" w:eastAsia="Arial" w:hAnsi="Arial" w:cs="Arial"/>
          <w:lang w:val="ru-RU"/>
        </w:rPr>
        <w:t xml:space="preserve"> </w:t>
      </w:r>
      <w:r w:rsidRPr="00475824">
        <w:rPr>
          <w:lang w:val="ru-RU"/>
        </w:rPr>
        <w:t xml:space="preserve">По результатам описания выявленных коррупционных рисков </w:t>
      </w:r>
      <w:r w:rsidR="001A0206">
        <w:rPr>
          <w:lang w:val="ru-RU"/>
        </w:rPr>
        <w:br/>
      </w:r>
      <w:r w:rsidRPr="00475824">
        <w:rPr>
          <w:lang w:val="ru-RU"/>
        </w:rPr>
        <w:t xml:space="preserve">и применимых коррупционных схем рекомендуется провести оценку </w:t>
      </w:r>
      <w:r w:rsidR="001A0206">
        <w:rPr>
          <w:lang w:val="ru-RU"/>
        </w:rPr>
        <w:br/>
      </w:r>
      <w:r w:rsidRPr="00475824">
        <w:rPr>
          <w:lang w:val="ru-RU"/>
        </w:rPr>
        <w:t xml:space="preserve">их значимости. </w:t>
      </w:r>
    </w:p>
    <w:p w:rsidR="007538CC" w:rsidRPr="00475824" w:rsidRDefault="00F722C3">
      <w:pPr>
        <w:ind w:left="-15" w:right="0"/>
        <w:rPr>
          <w:lang w:val="ru-RU"/>
        </w:rPr>
      </w:pPr>
      <w:r w:rsidRPr="00475824">
        <w:rPr>
          <w:lang w:val="ru-RU"/>
        </w:rPr>
        <w:t>3.28.</w:t>
      </w:r>
      <w:r w:rsidRPr="00475824">
        <w:rPr>
          <w:rFonts w:ascii="Arial" w:eastAsia="Arial" w:hAnsi="Arial" w:cs="Arial"/>
          <w:lang w:val="ru-RU"/>
        </w:rPr>
        <w:t xml:space="preserve"> </w:t>
      </w:r>
      <w:r w:rsidRPr="00475824">
        <w:rPr>
          <w:lang w:val="ru-RU"/>
        </w:rPr>
        <w:t xml:space="preserve">Ранжирование коррупционных рисков может осуществляться </w:t>
      </w:r>
      <w:r w:rsidR="001A0206">
        <w:rPr>
          <w:lang w:val="ru-RU"/>
        </w:rPr>
        <w:br/>
      </w:r>
      <w:r w:rsidRPr="00475824">
        <w:rPr>
          <w:lang w:val="ru-RU"/>
        </w:rPr>
        <w:t xml:space="preserve">с использованием различных методов. Одним из возможных методов ранжирования коррупционных рисков является ранжирование исходя </w:t>
      </w:r>
      <w:r w:rsidR="001A0206">
        <w:rPr>
          <w:lang w:val="ru-RU"/>
        </w:rPr>
        <w:br/>
      </w:r>
      <w:r w:rsidRPr="00475824">
        <w:rPr>
          <w:lang w:val="ru-RU"/>
        </w:rPr>
        <w:t xml:space="preserve">из вероятности реализации и потенциального вреда от реализации такого риска.  При признании целесообразным органом (организацией) может быть использован иной метод ранжирования. </w:t>
      </w:r>
    </w:p>
    <w:p w:rsidR="007538CC" w:rsidRPr="00475824" w:rsidRDefault="00F722C3">
      <w:pPr>
        <w:ind w:left="-15" w:right="0"/>
        <w:rPr>
          <w:lang w:val="ru-RU"/>
        </w:rPr>
      </w:pPr>
      <w:r w:rsidRPr="00475824">
        <w:rPr>
          <w:lang w:val="ru-RU"/>
        </w:rPr>
        <w:t>3.29.</w:t>
      </w:r>
      <w:r w:rsidRPr="00475824">
        <w:rPr>
          <w:rFonts w:ascii="Arial" w:eastAsia="Arial" w:hAnsi="Arial" w:cs="Arial"/>
          <w:lang w:val="ru-RU"/>
        </w:rPr>
        <w:t xml:space="preserve"> </w:t>
      </w:r>
      <w:r w:rsidRPr="00475824">
        <w:rPr>
          <w:lang w:val="ru-RU"/>
        </w:rPr>
        <w:t xml:space="preserve">Критерии ранжирования могут выстраиваться исходя из общих подходов либо с учетом правоприменительной практики (например, частота </w:t>
      </w:r>
      <w:r w:rsidRPr="00475824">
        <w:rPr>
          <w:lang w:val="ru-RU"/>
        </w:rPr>
        <w:lastRenderedPageBreak/>
        <w:t xml:space="preserve">ранее зафиксированных коррупционных правонарушений; возможный экономический ущерб (штраф) и проч.). </w:t>
      </w:r>
    </w:p>
    <w:p w:rsidR="007538CC" w:rsidRPr="00475824" w:rsidRDefault="00F722C3" w:rsidP="001A0206">
      <w:pPr>
        <w:ind w:left="-15" w:right="0"/>
        <w:rPr>
          <w:lang w:val="ru-RU"/>
        </w:rPr>
      </w:pPr>
      <w:r w:rsidRPr="00475824">
        <w:rPr>
          <w:lang w:val="ru-RU"/>
        </w:rPr>
        <w:t>3.30.</w:t>
      </w:r>
      <w:r w:rsidRPr="00475824">
        <w:rPr>
          <w:rFonts w:ascii="Arial" w:eastAsia="Arial" w:hAnsi="Arial" w:cs="Arial"/>
          <w:lang w:val="ru-RU"/>
        </w:rPr>
        <w:t xml:space="preserve"> </w:t>
      </w:r>
      <w:r w:rsidRPr="00475824">
        <w:rPr>
          <w:lang w:val="ru-RU"/>
        </w:rPr>
        <w:t xml:space="preserve">Степень выраженности каждого критерия рекомендуется оценить </w:t>
      </w:r>
      <w:r w:rsidR="001A0206">
        <w:rPr>
          <w:lang w:val="ru-RU"/>
        </w:rPr>
        <w:br/>
      </w:r>
      <w:r w:rsidRPr="00475824">
        <w:rPr>
          <w:lang w:val="ru-RU"/>
        </w:rPr>
        <w:t xml:space="preserve">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w:t>
      </w:r>
      <w:r w:rsidR="001A0206">
        <w:rPr>
          <w:lang w:val="ru-RU"/>
        </w:rPr>
        <w:t>«</w:t>
      </w:r>
      <w:r w:rsidRPr="00475824">
        <w:rPr>
          <w:lang w:val="ru-RU"/>
        </w:rPr>
        <w:t>вероятность реализации</w:t>
      </w:r>
      <w:r w:rsidR="001A0206">
        <w:rPr>
          <w:lang w:val="ru-RU"/>
        </w:rPr>
        <w:t>»</w:t>
      </w:r>
      <w:r w:rsidRPr="00475824">
        <w:rPr>
          <w:lang w:val="ru-RU"/>
        </w:rPr>
        <w:t xml:space="preserve"> и </w:t>
      </w:r>
      <w:r w:rsidR="001A0206">
        <w:rPr>
          <w:lang w:val="ru-RU"/>
        </w:rPr>
        <w:t>«</w:t>
      </w:r>
      <w:r w:rsidRPr="00475824">
        <w:rPr>
          <w:lang w:val="ru-RU"/>
        </w:rPr>
        <w:t>потенциальный вред</w:t>
      </w:r>
      <w:r w:rsidR="001A0206">
        <w:rPr>
          <w:lang w:val="ru-RU"/>
        </w:rPr>
        <w:t>»</w:t>
      </w:r>
      <w:r w:rsidRPr="00475824">
        <w:rPr>
          <w:lang w:val="ru-RU"/>
        </w:rPr>
        <w:t xml:space="preserve"> представлены </w:t>
      </w:r>
      <w:r w:rsidR="001A0206">
        <w:rPr>
          <w:lang w:val="ru-RU"/>
        </w:rPr>
        <w:br/>
      </w:r>
      <w:r w:rsidRPr="00475824">
        <w:rPr>
          <w:lang w:val="ru-RU"/>
        </w:rPr>
        <w:t xml:space="preserve">в таблице 1 и 2 соответственно. </w:t>
      </w:r>
    </w:p>
    <w:p w:rsidR="007538CC" w:rsidRPr="00475824" w:rsidRDefault="00F722C3">
      <w:pPr>
        <w:ind w:left="-15" w:right="0"/>
        <w:rPr>
          <w:lang w:val="ru-RU"/>
        </w:rPr>
      </w:pPr>
      <w:r w:rsidRPr="00475824">
        <w:rPr>
          <w:lang w:val="ru-RU"/>
        </w:rPr>
        <w:t>3.31.</w:t>
      </w:r>
      <w:r w:rsidRPr="00475824">
        <w:rPr>
          <w:rFonts w:ascii="Arial" w:eastAsia="Arial" w:hAnsi="Arial" w:cs="Arial"/>
          <w:lang w:val="ru-RU"/>
        </w:rPr>
        <w:t xml:space="preserve"> </w:t>
      </w:r>
      <w:r w:rsidRPr="00475824">
        <w:rPr>
          <w:lang w:val="ru-RU"/>
        </w:rPr>
        <w:t xml:space="preserve">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w:t>
      </w:r>
      <w:r w:rsidR="001A0206">
        <w:rPr>
          <w:lang w:val="ru-RU"/>
        </w:rPr>
        <w:br/>
      </w:r>
      <w:r w:rsidRPr="00475824">
        <w:rPr>
          <w:lang w:val="ru-RU"/>
        </w:rPr>
        <w:t xml:space="preserve">по минимизации. </w:t>
      </w:r>
    </w:p>
    <w:p w:rsidR="007538CC" w:rsidRPr="00475824" w:rsidRDefault="00F722C3">
      <w:pPr>
        <w:spacing w:after="25" w:line="259" w:lineRule="auto"/>
        <w:ind w:left="10" w:right="62" w:hanging="10"/>
        <w:jc w:val="right"/>
        <w:rPr>
          <w:lang w:val="ru-RU"/>
        </w:rPr>
      </w:pPr>
      <w:r w:rsidRPr="00475824">
        <w:rPr>
          <w:lang w:val="ru-RU"/>
        </w:rPr>
        <w:t xml:space="preserve">Таблица 1.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вероятность реализации</w:t>
      </w:r>
      <w:r w:rsidR="001A0206">
        <w:rPr>
          <w:lang w:val="ru-RU"/>
        </w:rPr>
        <w:t>»</w:t>
      </w:r>
      <w:r w:rsidRPr="00475824">
        <w:rPr>
          <w:lang w:val="ru-RU"/>
        </w:rPr>
        <w:t xml:space="preserve"> </w:t>
      </w:r>
    </w:p>
    <w:p w:rsidR="007538CC" w:rsidRPr="00475824" w:rsidRDefault="00F722C3">
      <w:pPr>
        <w:spacing w:after="0" w:line="259" w:lineRule="auto"/>
        <w:ind w:right="50" w:firstLine="0"/>
        <w:jc w:val="right"/>
        <w:rPr>
          <w:lang w:val="ru-RU"/>
        </w:rPr>
      </w:pPr>
      <w:r w:rsidRPr="00475824">
        <w:rPr>
          <w:sz w:val="8"/>
          <w:lang w:val="ru-RU"/>
        </w:rPr>
        <w:t xml:space="preserve"> </w:t>
      </w:r>
    </w:p>
    <w:tbl>
      <w:tblPr>
        <w:tblStyle w:val="TableGrid"/>
        <w:tblW w:w="9348" w:type="dxa"/>
        <w:tblInd w:w="-108" w:type="dxa"/>
        <w:tblCellMar>
          <w:top w:w="9" w:type="dxa"/>
          <w:left w:w="106" w:type="dxa"/>
          <w:right w:w="40" w:type="dxa"/>
        </w:tblCellMar>
        <w:tblLook w:val="04A0" w:firstRow="1" w:lastRow="0" w:firstColumn="1" w:lastColumn="0" w:noHBand="0" w:noVBand="1"/>
      </w:tblPr>
      <w:tblGrid>
        <w:gridCol w:w="2122"/>
        <w:gridCol w:w="1858"/>
        <w:gridCol w:w="5368"/>
      </w:tblGrid>
      <w:tr w:rsidR="007538CC">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Процентный</w:t>
            </w:r>
            <w:proofErr w:type="spellEnd"/>
            <w:r>
              <w:rPr>
                <w:b/>
              </w:rPr>
              <w:t xml:space="preserve"> </w:t>
            </w:r>
            <w:proofErr w:type="spellStart"/>
            <w:r>
              <w:rPr>
                <w:b/>
              </w:rPr>
              <w:t>показатель</w:t>
            </w:r>
            <w:proofErr w:type="spellEnd"/>
            <w:r>
              <w:rPr>
                <w:b/>
              </w:rPr>
              <w:t xml:space="preserve"> </w:t>
            </w:r>
          </w:p>
        </w:tc>
        <w:tc>
          <w:tcPr>
            <w:tcW w:w="536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Pr>
                <w:b/>
              </w:rPr>
              <w:t xml:space="preserve">Описание </w:t>
            </w:r>
          </w:p>
        </w:tc>
      </w:tr>
      <w:tr w:rsidR="007538CC" w:rsidRPr="00C65CB3">
        <w:trPr>
          <w:trHeight w:val="1620"/>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Очень</w:t>
            </w:r>
            <w:proofErr w:type="spellEnd"/>
            <w:r>
              <w:t xml:space="preserve"> </w:t>
            </w:r>
            <w:proofErr w:type="spellStart"/>
            <w:r>
              <w:t>часто</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Более</w:t>
            </w:r>
            <w:proofErr w:type="spellEnd"/>
            <w:r>
              <w:t xml:space="preserve"> 75 %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39" w:line="251" w:lineRule="auto"/>
              <w:ind w:right="70" w:firstLine="0"/>
              <w:rPr>
                <w:lang w:val="ru-RU"/>
              </w:rPr>
            </w:pPr>
            <w:r w:rsidRPr="00475824">
              <w:rPr>
                <w:lang w:val="ru-RU"/>
              </w:rPr>
              <w:t xml:space="preserve">Сомнения в том, что событие произойдет практически отсутствуют. В определенных обстоятельствах событие происходит очень часто, что </w:t>
            </w:r>
            <w:r w:rsidRPr="001A0206">
              <w:rPr>
                <w:lang w:val="ru-RU"/>
              </w:rPr>
              <w:t xml:space="preserve">подтверждается аналитическими данными </w:t>
            </w:r>
          </w:p>
        </w:tc>
      </w:tr>
      <w:tr w:rsidR="007538CC" w:rsidRPr="00C65CB3">
        <w:trPr>
          <w:trHeight w:val="1299"/>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Высокая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50 %-75 %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8" w:firstLine="0"/>
              <w:rPr>
                <w:lang w:val="ru-RU"/>
              </w:rPr>
            </w:pPr>
            <w:r w:rsidRPr="00475824">
              <w:rPr>
                <w:lang w:val="ru-RU"/>
              </w:rPr>
              <w:t xml:space="preserve">Событие происходит в большинстве случаев. При определенных обстоятельствах событие является прогнозируемым </w:t>
            </w:r>
          </w:p>
        </w:tc>
      </w:tr>
      <w:tr w:rsidR="007538CC" w:rsidRPr="00C65CB3">
        <w:trPr>
          <w:trHeight w:val="653"/>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firstLine="0"/>
              <w:jc w:val="left"/>
            </w:pPr>
            <w:proofErr w:type="spellStart"/>
            <w:r>
              <w:t>Средняя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25 %-50 %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rsidP="001A0206">
            <w:pPr>
              <w:spacing w:after="0" w:line="259" w:lineRule="auto"/>
              <w:ind w:right="0" w:firstLine="0"/>
              <w:jc w:val="left"/>
              <w:rPr>
                <w:lang w:val="ru-RU"/>
              </w:rPr>
            </w:pPr>
            <w:r w:rsidRPr="00475824">
              <w:rPr>
                <w:lang w:val="ru-RU"/>
              </w:rPr>
              <w:t xml:space="preserve">Событие происходит редко, но является </w:t>
            </w:r>
            <w:r w:rsidR="001A0206">
              <w:rPr>
                <w:lang w:val="ru-RU"/>
              </w:rPr>
              <w:t>н</w:t>
            </w:r>
            <w:r w:rsidRPr="00475824">
              <w:rPr>
                <w:lang w:val="ru-RU"/>
              </w:rPr>
              <w:t xml:space="preserve">аблюдаемым </w:t>
            </w:r>
          </w:p>
        </w:tc>
      </w:tr>
      <w:tr w:rsidR="007538CC" w:rsidRPr="00C65CB3">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pPr>
            <w:proofErr w:type="spellStart"/>
            <w:r>
              <w:t>Низкая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5 %-25 %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rPr>
                <w:lang w:val="ru-RU"/>
              </w:rPr>
            </w:pPr>
            <w:r w:rsidRPr="00475824">
              <w:rPr>
                <w:lang w:val="ru-RU"/>
              </w:rPr>
              <w:t xml:space="preserve">Наступление события не ожидается, хотя </w:t>
            </w:r>
            <w:r w:rsidR="001A0206">
              <w:rPr>
                <w:lang w:val="ru-RU"/>
              </w:rPr>
              <w:br/>
            </w:r>
            <w:r w:rsidRPr="00475824">
              <w:rPr>
                <w:lang w:val="ru-RU"/>
              </w:rPr>
              <w:t xml:space="preserve">в целом оно возможно </w:t>
            </w:r>
          </w:p>
        </w:tc>
      </w:tr>
      <w:tr w:rsidR="007538CC" w:rsidRPr="00C65CB3">
        <w:trPr>
          <w:trHeight w:val="2264"/>
        </w:trPr>
        <w:tc>
          <w:tcPr>
            <w:tcW w:w="2122"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t xml:space="preserve">Очень редко </w:t>
            </w:r>
          </w:p>
        </w:tc>
        <w:tc>
          <w:tcPr>
            <w:tcW w:w="1858"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t xml:space="preserve">Менее 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45" w:line="245" w:lineRule="auto"/>
              <w:ind w:right="69" w:firstLine="0"/>
              <w:rPr>
                <w:lang w:val="ru-RU"/>
              </w:rPr>
            </w:pPr>
            <w:r w:rsidRPr="00475824">
              <w:rPr>
                <w:lang w:val="ru-RU"/>
              </w:rPr>
              <w:t xml:space="preserve">Крайне маловероятно, что событие произойдет, ретроспективный анализ </w:t>
            </w:r>
            <w:r w:rsidR="001A0206">
              <w:rPr>
                <w:lang w:val="ru-RU"/>
              </w:rPr>
              <w:br/>
            </w:r>
            <w:r w:rsidRPr="00475824">
              <w:rPr>
                <w:lang w:val="ru-RU"/>
              </w:rPr>
              <w:t xml:space="preserve">не содержит фактов подобного события (либо случаи единичны), событие происходит исключительно при определенных сложно достижимых </w:t>
            </w:r>
            <w:r w:rsidRPr="001A0206">
              <w:rPr>
                <w:lang w:val="ru-RU"/>
              </w:rPr>
              <w:t xml:space="preserve">обстоятельствах </w:t>
            </w:r>
          </w:p>
        </w:tc>
      </w:tr>
    </w:tbl>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25" w:line="259" w:lineRule="auto"/>
        <w:ind w:left="10" w:right="62" w:hanging="10"/>
        <w:jc w:val="right"/>
        <w:rPr>
          <w:lang w:val="ru-RU"/>
        </w:rPr>
      </w:pPr>
      <w:r w:rsidRPr="001A0206">
        <w:rPr>
          <w:lang w:val="ru-RU"/>
        </w:rPr>
        <w:lastRenderedPageBreak/>
        <w:t xml:space="preserve">Таблица 2.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потенциальный вред</w:t>
      </w:r>
      <w:r w:rsidR="001A0206">
        <w:rPr>
          <w:lang w:val="ru-RU"/>
        </w:rPr>
        <w:t>»</w:t>
      </w:r>
      <w:r w:rsidRPr="00475824">
        <w:rPr>
          <w:lang w:val="ru-RU"/>
        </w:rPr>
        <w:t xml:space="preserve"> </w:t>
      </w:r>
    </w:p>
    <w:p w:rsidR="007538CC" w:rsidRPr="004515AF" w:rsidRDefault="00F722C3">
      <w:pPr>
        <w:spacing w:after="0" w:line="259" w:lineRule="auto"/>
        <w:ind w:right="20" w:firstLine="0"/>
        <w:jc w:val="right"/>
        <w:rPr>
          <w:sz w:val="10"/>
          <w:lang w:val="ru-RU"/>
        </w:rPr>
      </w:pPr>
      <w:r w:rsidRPr="004515AF">
        <w:rPr>
          <w:sz w:val="4"/>
          <w:lang w:val="ru-RU"/>
        </w:rPr>
        <w:t xml:space="preserve"> </w:t>
      </w:r>
    </w:p>
    <w:tbl>
      <w:tblPr>
        <w:tblStyle w:val="TableGrid"/>
        <w:tblW w:w="9348" w:type="dxa"/>
        <w:tblInd w:w="-108" w:type="dxa"/>
        <w:tblCellMar>
          <w:left w:w="108" w:type="dxa"/>
          <w:right w:w="40" w:type="dxa"/>
        </w:tblCellMar>
        <w:tblLook w:val="04A0" w:firstRow="1" w:lastRow="0" w:firstColumn="1" w:lastColumn="0" w:noHBand="0" w:noVBand="1"/>
      </w:tblPr>
      <w:tblGrid>
        <w:gridCol w:w="2264"/>
        <w:gridCol w:w="7084"/>
      </w:tblGrid>
      <w:tr w:rsidR="007538CC">
        <w:trPr>
          <w:trHeight w:val="65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Default="001A0206" w:rsidP="001A0206">
            <w:pPr>
              <w:spacing w:after="0" w:line="259" w:lineRule="auto"/>
              <w:ind w:right="0" w:firstLine="0"/>
              <w:jc w:val="left"/>
            </w:pPr>
            <w:r>
              <w:rPr>
                <w:b/>
              </w:rPr>
              <w:t>Описание</w:t>
            </w:r>
            <w:r>
              <w:rPr>
                <w:rStyle w:val="af"/>
                <w:b/>
              </w:rPr>
              <w:footnoteReference w:id="7"/>
            </w:r>
            <w:r w:rsidR="00F722C3">
              <w:rPr>
                <w:b/>
              </w:rPr>
              <w:t xml:space="preserve"> </w:t>
            </w:r>
          </w:p>
        </w:tc>
      </w:tr>
      <w:tr w:rsidR="007538CC" w:rsidRPr="00C65CB3" w:rsidTr="004515AF">
        <w:trPr>
          <w:trHeight w:val="99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t>Очень</w:t>
            </w:r>
            <w:proofErr w:type="spellEnd"/>
            <w:r>
              <w:t xml:space="preserve"> </w:t>
            </w:r>
            <w:proofErr w:type="spellStart"/>
            <w:r>
              <w:t>тяжелый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9"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существенным потерям, в том числе охраняемым законом ценностям, и нарушению закупочной процедуры </w:t>
            </w:r>
          </w:p>
        </w:tc>
      </w:tr>
      <w:tr w:rsidR="007538CC" w:rsidRPr="00C65CB3">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Значительный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значительным потерям и нарушению закупочной процедуры </w:t>
            </w:r>
          </w:p>
        </w:tc>
      </w:tr>
      <w:tr w:rsidR="007538CC" w:rsidRPr="00C65CB3">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61" w:firstLine="0"/>
              <w:jc w:val="left"/>
            </w:pPr>
            <w:r w:rsidRPr="001A0206">
              <w:rPr>
                <w:lang w:val="ru-RU"/>
              </w:rPr>
              <w:t xml:space="preserve">Средней </w:t>
            </w:r>
            <w:proofErr w:type="spellStart"/>
            <w:r w:rsidRPr="001A0206">
              <w:rPr>
                <w:lang w:val="ru-RU"/>
              </w:rPr>
              <w:t>тяжес</w:t>
            </w:r>
            <w:r>
              <w:t>ти</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который, если не будет пресечен, может привести </w:t>
            </w:r>
            <w:r w:rsidR="001A0206">
              <w:rPr>
                <w:lang w:val="ru-RU"/>
              </w:rPr>
              <w:br/>
            </w:r>
            <w:r w:rsidRPr="00475824">
              <w:rPr>
                <w:lang w:val="ru-RU"/>
              </w:rPr>
              <w:t xml:space="preserve">к ощутимым потерям и нарушению закупочной процедуры </w:t>
            </w:r>
          </w:p>
        </w:tc>
      </w:tr>
      <w:tr w:rsidR="007538CC" w:rsidRPr="00C65CB3">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незначительно влияет на закупочную процедуру, существенного нарушения закупочной процедуры </w:t>
            </w:r>
            <w:r w:rsidR="001A0206">
              <w:rPr>
                <w:lang w:val="ru-RU"/>
              </w:rPr>
              <w:br/>
            </w:r>
            <w:r w:rsidRPr="00475824">
              <w:rPr>
                <w:lang w:val="ru-RU"/>
              </w:rPr>
              <w:t xml:space="preserve">не наблюдается </w:t>
            </w:r>
          </w:p>
        </w:tc>
      </w:tr>
      <w:tr w:rsidR="007538CC" w:rsidRPr="00C65CB3">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sidRPr="001A0206">
              <w:rPr>
                <w:lang w:val="ru-RU"/>
              </w:rPr>
              <w:t xml:space="preserve">Очень </w:t>
            </w:r>
            <w:proofErr w:type="spellStart"/>
            <w:r>
              <w:t>легкий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3" w:firstLine="0"/>
              <w:rPr>
                <w:lang w:val="ru-RU"/>
              </w:rPr>
            </w:pPr>
            <w:r w:rsidRPr="00475824">
              <w:rPr>
                <w:lang w:val="ru-RU"/>
              </w:rPr>
              <w:t xml:space="preserve">Потенциальный вред от коррупционного риска крайне незначительный и может быть </w:t>
            </w:r>
            <w:proofErr w:type="spellStart"/>
            <w:r w:rsidRPr="00475824">
              <w:rPr>
                <w:lang w:val="ru-RU"/>
              </w:rPr>
              <w:t>администрирован</w:t>
            </w:r>
            <w:proofErr w:type="spellEnd"/>
            <w:r w:rsidRPr="00475824">
              <w:rPr>
                <w:lang w:val="ru-RU"/>
              </w:rPr>
              <w:t xml:space="preserve"> служащими (работниками) самостоятельно </w:t>
            </w:r>
          </w:p>
        </w:tc>
      </w:tr>
    </w:tbl>
    <w:p w:rsidR="007538CC" w:rsidRPr="004515AF" w:rsidRDefault="00F722C3">
      <w:pPr>
        <w:spacing w:after="111" w:line="259" w:lineRule="auto"/>
        <w:ind w:left="708" w:right="0" w:firstLine="0"/>
        <w:jc w:val="left"/>
        <w:rPr>
          <w:sz w:val="4"/>
          <w:lang w:val="ru-RU"/>
        </w:rPr>
      </w:pPr>
      <w:r w:rsidRPr="004515AF">
        <w:rPr>
          <w:sz w:val="12"/>
          <w:lang w:val="ru-RU"/>
        </w:rPr>
        <w:t xml:space="preserve"> </w:t>
      </w:r>
    </w:p>
    <w:p w:rsidR="007538CC" w:rsidRPr="00475824" w:rsidRDefault="00F722C3">
      <w:pPr>
        <w:ind w:left="-15" w:right="76"/>
        <w:rPr>
          <w:lang w:val="ru-RU"/>
        </w:rPr>
      </w:pPr>
      <w:r w:rsidRPr="00475824">
        <w:rPr>
          <w:lang w:val="ru-RU"/>
        </w:rPr>
        <w:t>3.32.</w:t>
      </w:r>
      <w:r w:rsidRPr="00475824">
        <w:rPr>
          <w:rFonts w:ascii="Arial" w:eastAsia="Arial" w:hAnsi="Arial" w:cs="Arial"/>
          <w:lang w:val="ru-RU"/>
        </w:rPr>
        <w:t xml:space="preserve"> </w:t>
      </w:r>
      <w:r w:rsidRPr="00475824">
        <w:rPr>
          <w:lang w:val="ru-RU"/>
        </w:rPr>
        <w:t xml:space="preserve">Значимость коррупционного риска определяется сочетанием рассчитанных критериев посредством, например, использования матрицы коррупционных рисков. </w:t>
      </w:r>
    </w:p>
    <w:p w:rsidR="007538CC" w:rsidRPr="00475824" w:rsidRDefault="00F722C3">
      <w:pPr>
        <w:ind w:left="-15" w:right="0"/>
        <w:rPr>
          <w:lang w:val="ru-RU"/>
        </w:rPr>
      </w:pPr>
      <w:r w:rsidRPr="00475824">
        <w:rPr>
          <w:lang w:val="ru-RU"/>
        </w:rPr>
        <w:t xml:space="preserve">Пример простой матрицы коррупционных рисков представлен </w:t>
      </w:r>
      <w:r w:rsidR="001A0206">
        <w:rPr>
          <w:lang w:val="ru-RU"/>
        </w:rPr>
        <w:br/>
      </w:r>
      <w:r w:rsidRPr="00475824">
        <w:rPr>
          <w:lang w:val="ru-RU"/>
        </w:rPr>
        <w:t xml:space="preserve">в </w:t>
      </w:r>
      <w:r w:rsidR="001A0206">
        <w:rPr>
          <w:lang w:val="ru-RU"/>
        </w:rPr>
        <w:t>т</w:t>
      </w:r>
      <w:r w:rsidRPr="00475824">
        <w:rPr>
          <w:lang w:val="ru-RU"/>
        </w:rPr>
        <w:t xml:space="preserve">аблице 3. </w:t>
      </w:r>
    </w:p>
    <w:p w:rsidR="007538CC" w:rsidRDefault="00F722C3" w:rsidP="004515AF">
      <w:pPr>
        <w:spacing w:after="0" w:line="259" w:lineRule="auto"/>
        <w:ind w:left="708" w:right="0" w:firstLine="0"/>
        <w:jc w:val="right"/>
      </w:pPr>
      <w:r w:rsidRPr="00475824">
        <w:rPr>
          <w:sz w:val="20"/>
          <w:lang w:val="ru-RU"/>
        </w:rPr>
        <w:t xml:space="preserve"> </w:t>
      </w:r>
      <w:proofErr w:type="spellStart"/>
      <w:r>
        <w:t>Таблица</w:t>
      </w:r>
      <w:proofErr w:type="spellEnd"/>
      <w:r>
        <w:t xml:space="preserve"> 3. </w:t>
      </w:r>
    </w:p>
    <w:p w:rsidR="007538CC" w:rsidRDefault="00F722C3" w:rsidP="004515AF">
      <w:pPr>
        <w:spacing w:after="0" w:line="259" w:lineRule="auto"/>
        <w:ind w:left="10" w:right="62" w:hanging="10"/>
        <w:jc w:val="right"/>
      </w:pPr>
      <w:proofErr w:type="spellStart"/>
      <w:r>
        <w:t>Матрица</w:t>
      </w:r>
      <w:proofErr w:type="spellEnd"/>
      <w:r>
        <w:t xml:space="preserve"> </w:t>
      </w:r>
      <w:proofErr w:type="spellStart"/>
      <w:r>
        <w:t>коррупционных</w:t>
      </w:r>
      <w:proofErr w:type="spellEnd"/>
      <w:r>
        <w:t xml:space="preserve"> </w:t>
      </w:r>
      <w:proofErr w:type="spellStart"/>
      <w:r>
        <w:t>рисков</w:t>
      </w:r>
      <w:proofErr w:type="spellEnd"/>
      <w:r>
        <w:t xml:space="preserve"> </w:t>
      </w:r>
    </w:p>
    <w:p w:rsidR="007538CC" w:rsidRPr="004515AF" w:rsidRDefault="00F722C3">
      <w:pPr>
        <w:spacing w:after="0" w:line="259" w:lineRule="auto"/>
        <w:ind w:left="708" w:right="0" w:firstLine="0"/>
        <w:jc w:val="left"/>
        <w:rPr>
          <w:sz w:val="6"/>
        </w:rPr>
      </w:pPr>
      <w:r>
        <w:rPr>
          <w:sz w:val="20"/>
        </w:rPr>
        <w:t xml:space="preserve"> </w:t>
      </w:r>
    </w:p>
    <w:tbl>
      <w:tblPr>
        <w:tblStyle w:val="TableGrid"/>
        <w:tblW w:w="9345" w:type="dxa"/>
        <w:tblInd w:w="-108" w:type="dxa"/>
        <w:tblLayout w:type="fixed"/>
        <w:tblCellMar>
          <w:top w:w="6" w:type="dxa"/>
          <w:left w:w="107" w:type="dxa"/>
          <w:right w:w="91" w:type="dxa"/>
        </w:tblCellMar>
        <w:tblLook w:val="04A0" w:firstRow="1" w:lastRow="0" w:firstColumn="1" w:lastColumn="0" w:noHBand="0" w:noVBand="1"/>
      </w:tblPr>
      <w:tblGrid>
        <w:gridCol w:w="697"/>
        <w:gridCol w:w="1533"/>
        <w:gridCol w:w="1275"/>
        <w:gridCol w:w="1276"/>
        <w:gridCol w:w="1372"/>
        <w:gridCol w:w="1662"/>
        <w:gridCol w:w="1530"/>
      </w:tblGrid>
      <w:tr w:rsidR="007538CC" w:rsidTr="004515AF">
        <w:trPr>
          <w:trHeight w:val="338"/>
        </w:trPr>
        <w:tc>
          <w:tcPr>
            <w:tcW w:w="69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4" w:right="0" w:firstLine="0"/>
              <w:jc w:val="left"/>
            </w:pPr>
            <w:r>
              <w:rPr>
                <w:rFonts w:ascii="Calibri" w:eastAsia="Calibri" w:hAnsi="Calibri" w:cs="Calibri"/>
                <w:noProof/>
                <w:sz w:val="22"/>
                <w:lang w:val="ru-RU" w:eastAsia="ru-RU"/>
              </w:rPr>
              <mc:AlternateContent>
                <mc:Choice Requires="wpg">
                  <w:drawing>
                    <wp:inline distT="0" distB="0" distL="0" distR="0">
                      <wp:extent cx="168754" cy="1638300"/>
                      <wp:effectExtent l="0" t="0" r="0" b="0"/>
                      <wp:docPr id="34906" name="Group 34906"/>
                      <wp:cNvGraphicFramePr/>
                      <a:graphic xmlns:a="http://schemas.openxmlformats.org/drawingml/2006/main">
                        <a:graphicData uri="http://schemas.microsoft.com/office/word/2010/wordprocessingGroup">
                          <wpg:wgp>
                            <wpg:cNvGrpSpPr/>
                            <wpg:grpSpPr>
                              <a:xfrm>
                                <a:off x="0" y="0"/>
                                <a:ext cx="168754" cy="1638300"/>
                                <a:chOff x="0" y="0"/>
                                <a:chExt cx="168754" cy="1638300"/>
                              </a:xfrm>
                            </wpg:grpSpPr>
                            <wps:wsp>
                              <wps:cNvPr id="2609" name="Rectangle 2609"/>
                              <wps:cNvSpPr/>
                              <wps:spPr>
                                <a:xfrm rot="-5399999">
                                  <a:off x="-940807" y="482989"/>
                                  <a:ext cx="2126239" cy="184382"/>
                                </a:xfrm>
                                <a:prstGeom prst="rect">
                                  <a:avLst/>
                                </a:prstGeom>
                                <a:ln>
                                  <a:noFill/>
                                </a:ln>
                              </wps:spPr>
                              <wps:txbx>
                                <w:txbxContent>
                                  <w:p w:rsidR="00475824" w:rsidRDefault="00475824">
                                    <w:pPr>
                                      <w:spacing w:after="160" w:line="259" w:lineRule="auto"/>
                                      <w:ind w:right="0" w:firstLine="0"/>
                                      <w:jc w:val="left"/>
                                    </w:pPr>
                                    <w:proofErr w:type="spellStart"/>
                                    <w:r>
                                      <w:rPr>
                                        <w:sz w:val="24"/>
                                      </w:rPr>
                                      <w:t>Вероятность</w:t>
                                    </w:r>
                                    <w:proofErr w:type="spellEnd"/>
                                    <w:r>
                                      <w:rPr>
                                        <w:sz w:val="24"/>
                                      </w:rPr>
                                      <w:t xml:space="preserve"> реализации</w:t>
                                    </w:r>
                                  </w:p>
                                </w:txbxContent>
                              </wps:txbx>
                              <wps:bodyPr horzOverflow="overflow" vert="horz" lIns="0" tIns="0" rIns="0" bIns="0" rtlCol="0">
                                <a:noAutofit/>
                              </wps:bodyPr>
                            </wps:wsp>
                            <wps:wsp>
                              <wps:cNvPr id="2610" name="Rectangle 2610"/>
                              <wps:cNvSpPr/>
                              <wps:spPr>
                                <a:xfrm rot="-5399999">
                                  <a:off x="86854" y="-99425"/>
                                  <a:ext cx="50673" cy="224380"/>
                                </a:xfrm>
                                <a:prstGeom prst="rect">
                                  <a:avLst/>
                                </a:prstGeom>
                                <a:ln>
                                  <a:noFill/>
                                </a:ln>
                              </wps:spPr>
                              <wps:txbx>
                                <w:txbxContent>
                                  <w:p w:rsidR="00475824" w:rsidRDefault="00475824">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4906" o:spid="_x0000_s1026" style="width:13.3pt;height:129pt;mso-position-horizontal-relative:char;mso-position-vertical-relative:line" coordsize="168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">
                      <v:rect id="Rectangle 2609" o:spid="_x0000_s1027" style="position:absolute;left:-9408;top:4830;width:2126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53scA&#10;AADdAAAADwAAAGRycy9kb3ducmV2LnhtbESPW2vCQBSE3wv9D8sR+lY3iqhN3YRSkPRFwUvFx9Ps&#10;yQWzZ9PsqvHfu0Khj8PMfMMs0t404kKdqy0rGA0jEMS51TWXCva75eschPPIGhvLpOBGDtLk+WmB&#10;sbZX3tBl60sRIOxiVFB538ZSurwig25oW+LgFbYz6IPsSqk7vAa4aeQ4iqbSYM1hocKWPivKT9uz&#10;UfA92p0PmVv/8LH4nU1WPlsXZabUy6D/eAfhqff/4b/2l1YwnkZ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d7HAAAA3QAAAA8AAAAAAAAAAAAAAAAAmAIAAGRy&#10;cy9kb3ducmV2LnhtbFBLBQYAAAAABAAEAPUAAACMAwAAAAA=&#10;" filled="f" stroked="f">
                        <v:textbox inset="0,0,0,0">
                          <w:txbxContent>
                            <w:p w:rsidR="00475824" w:rsidRDefault="00475824">
                              <w:pPr>
                                <w:spacing w:after="160" w:line="259" w:lineRule="auto"/>
                                <w:ind w:right="0" w:firstLine="0"/>
                                <w:jc w:val="left"/>
                              </w:pPr>
                              <w:r>
                                <w:rPr>
                                  <w:sz w:val="24"/>
                                </w:rPr>
                                <w:t>Вероятность реализации</w:t>
                              </w:r>
                            </w:p>
                          </w:txbxContent>
                        </v:textbox>
                      </v:rect>
                      <v:rect id="Rectangle 2610"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GnsQA&#10;AADdAAAADwAAAGRycy9kb3ducmV2LnhtbERPy2rCQBTdF/yH4Qru6iRB0hIdRQRJNw1U29LlNXPz&#10;wMydNDOa9O87i0KXh/Pe7CbTiTsNrrWsIF5GIIhLq1uuFbyfj4/PIJxH1thZJgU/5GC3nT1sMNN2&#10;5De6n3wtQgi7DBU03veZlK5syKBb2p44cJUdDPoAh1rqAccQbjqZRFEqDbYcGhrs6dBQeT3djIKP&#10;+Hz7zF1x4a/q+2n16vOiqnOlFvNpvwbhafL/4j/3i1aQpHHYH96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9xp7EAAAA3QAAAA8AAAAAAAAAAAAAAAAAmAIAAGRycy9k&#10;b3ducmV2LnhtbFBLBQYAAAAABAAEAPUAAACJAwAAAAA=&#10;" filled="f" stroked="f">
                        <v:textbox inset="0,0,0,0">
                          <w:txbxContent>
                            <w:p w:rsidR="00475824" w:rsidRDefault="00475824">
                              <w:pPr>
                                <w:spacing w:after="160" w:line="259" w:lineRule="auto"/>
                                <w:ind w:right="0" w:firstLine="0"/>
                                <w:jc w:val="left"/>
                              </w:pPr>
                              <w:r>
                                <w:rPr>
                                  <w:sz w:val="24"/>
                                </w:rPr>
                                <w:t xml:space="preserve"> </w:t>
                              </w:r>
                            </w:p>
                          </w:txbxContent>
                        </v:textbox>
                      </v:rect>
                      <w10:anchorlock/>
                    </v:group>
                  </w:pict>
                </mc:Fallback>
              </mc:AlternateContent>
            </w: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часто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2"/>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Высокая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Средняя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Низкая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256"/>
        </w:trPr>
        <w:tc>
          <w:tcPr>
            <w:tcW w:w="697" w:type="dxa"/>
            <w:vMerge/>
            <w:tcBorders>
              <w:top w:val="nil"/>
              <w:left w:val="single" w:sz="4" w:space="0" w:color="000000"/>
              <w:bottom w:val="single" w:sz="4" w:space="0" w:color="000000"/>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редко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val="restart"/>
            <w:tcBorders>
              <w:top w:val="single" w:sz="4" w:space="0" w:color="000000"/>
              <w:left w:val="nil"/>
              <w:bottom w:val="nil"/>
              <w:right w:val="nil"/>
            </w:tcBorders>
          </w:tcPr>
          <w:p w:rsidR="007538CC" w:rsidRDefault="00F722C3">
            <w:pPr>
              <w:spacing w:after="0" w:line="259" w:lineRule="auto"/>
              <w:ind w:left="1" w:right="0" w:firstLine="0"/>
              <w:jc w:val="left"/>
            </w:pPr>
            <w:r>
              <w:rPr>
                <w:sz w:val="24"/>
              </w:rPr>
              <w:t xml:space="preserve"> </w:t>
            </w:r>
          </w:p>
        </w:tc>
        <w:tc>
          <w:tcPr>
            <w:tcW w:w="1533" w:type="dxa"/>
            <w:vMerge w:val="restart"/>
            <w:tcBorders>
              <w:top w:val="single" w:sz="4" w:space="0" w:color="000000"/>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легкий</w:t>
            </w:r>
            <w:proofErr w:type="spellEnd"/>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15" w:firstLine="0"/>
              <w:jc w:val="center"/>
            </w:pPr>
            <w:proofErr w:type="spellStart"/>
            <w:r>
              <w:rPr>
                <w:sz w:val="24"/>
              </w:rPr>
              <w:t>Легкий</w:t>
            </w:r>
            <w:proofErr w:type="spellEnd"/>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Средней</w:t>
            </w:r>
            <w:proofErr w:type="spellEnd"/>
            <w:r>
              <w:rPr>
                <w:sz w:val="24"/>
              </w:rPr>
              <w:t xml:space="preserve"> </w:t>
            </w:r>
            <w:proofErr w:type="spellStart"/>
            <w:r>
              <w:rPr>
                <w:sz w:val="24"/>
              </w:rPr>
              <w:t>тяжести</w:t>
            </w:r>
            <w:proofErr w:type="spellEnd"/>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Значительный</w:t>
            </w:r>
            <w:proofErr w:type="spellEnd"/>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тяжелый</w:t>
            </w:r>
            <w:proofErr w:type="spellEnd"/>
            <w:r>
              <w:rPr>
                <w:sz w:val="24"/>
              </w:rPr>
              <w:t xml:space="preserve"> </w:t>
            </w:r>
          </w:p>
        </w:tc>
      </w:tr>
      <w:tr w:rsidR="007538CC" w:rsidTr="004515AF">
        <w:trPr>
          <w:trHeight w:val="117"/>
        </w:trPr>
        <w:tc>
          <w:tcPr>
            <w:tcW w:w="697" w:type="dxa"/>
            <w:vMerge/>
            <w:tcBorders>
              <w:top w:val="nil"/>
              <w:left w:val="nil"/>
              <w:bottom w:val="nil"/>
              <w:right w:val="nil"/>
            </w:tcBorders>
          </w:tcPr>
          <w:p w:rsidR="007538CC" w:rsidRDefault="007538CC">
            <w:pPr>
              <w:spacing w:after="160" w:line="259" w:lineRule="auto"/>
              <w:ind w:right="0" w:firstLine="0"/>
              <w:jc w:val="left"/>
            </w:pPr>
          </w:p>
        </w:tc>
        <w:tc>
          <w:tcPr>
            <w:tcW w:w="1533" w:type="dxa"/>
            <w:vMerge/>
            <w:tcBorders>
              <w:top w:val="nil"/>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nil"/>
            </w:tcBorders>
          </w:tcPr>
          <w:p w:rsidR="007538CC" w:rsidRPr="004515AF" w:rsidRDefault="007538CC">
            <w:pPr>
              <w:spacing w:after="160" w:line="259" w:lineRule="auto"/>
              <w:ind w:right="0" w:firstLine="0"/>
              <w:jc w:val="left"/>
              <w:rPr>
                <w:sz w:val="16"/>
              </w:rPr>
            </w:pPr>
          </w:p>
        </w:tc>
        <w:tc>
          <w:tcPr>
            <w:tcW w:w="4310" w:type="dxa"/>
            <w:gridSpan w:val="3"/>
            <w:tcBorders>
              <w:top w:val="single" w:sz="4" w:space="0" w:color="000000"/>
              <w:left w:val="nil"/>
              <w:bottom w:val="single" w:sz="4" w:space="0" w:color="000000"/>
              <w:right w:val="nil"/>
            </w:tcBorders>
          </w:tcPr>
          <w:p w:rsidR="007538CC" w:rsidRDefault="00F722C3">
            <w:pPr>
              <w:spacing w:after="0" w:line="259" w:lineRule="auto"/>
              <w:ind w:left="118" w:right="0" w:firstLine="0"/>
              <w:jc w:val="center"/>
            </w:pPr>
            <w:proofErr w:type="spellStart"/>
            <w:r>
              <w:rPr>
                <w:sz w:val="24"/>
              </w:rPr>
              <w:t>Потенциальный</w:t>
            </w:r>
            <w:proofErr w:type="spellEnd"/>
            <w:r>
              <w:rPr>
                <w:sz w:val="24"/>
              </w:rPr>
              <w:t xml:space="preserve"> </w:t>
            </w:r>
            <w:proofErr w:type="spellStart"/>
            <w:r>
              <w:rPr>
                <w:sz w:val="24"/>
              </w:rPr>
              <w:t>вред</w:t>
            </w:r>
            <w:proofErr w:type="spellEnd"/>
            <w:r>
              <w:rPr>
                <w:sz w:val="24"/>
              </w:rPr>
              <w:t xml:space="preserve"> </w:t>
            </w:r>
          </w:p>
        </w:tc>
        <w:tc>
          <w:tcPr>
            <w:tcW w:w="1530" w:type="dxa"/>
            <w:tcBorders>
              <w:top w:val="single" w:sz="4" w:space="0" w:color="000000"/>
              <w:left w:val="nil"/>
              <w:bottom w:val="single" w:sz="4" w:space="0" w:color="000000"/>
              <w:right w:val="single" w:sz="4" w:space="0" w:color="000000"/>
            </w:tcBorders>
          </w:tcPr>
          <w:p w:rsidR="007538CC" w:rsidRPr="004515AF" w:rsidRDefault="007538CC">
            <w:pPr>
              <w:spacing w:after="160" w:line="259" w:lineRule="auto"/>
              <w:ind w:right="0" w:firstLine="0"/>
              <w:jc w:val="left"/>
              <w:rPr>
                <w:sz w:val="14"/>
              </w:rPr>
            </w:pPr>
          </w:p>
        </w:tc>
      </w:tr>
    </w:tbl>
    <w:p w:rsidR="007538CC" w:rsidRPr="00475824" w:rsidRDefault="00F722C3">
      <w:pPr>
        <w:ind w:left="-15" w:right="0"/>
        <w:rPr>
          <w:lang w:val="ru-RU"/>
        </w:rPr>
      </w:pPr>
      <w:r w:rsidRPr="00475824">
        <w:rPr>
          <w:lang w:val="ru-RU"/>
        </w:rPr>
        <w:lastRenderedPageBreak/>
        <w:t>3.33.</w:t>
      </w:r>
      <w:r w:rsidRPr="00475824">
        <w:rPr>
          <w:rFonts w:ascii="Arial" w:eastAsia="Arial" w:hAnsi="Arial" w:cs="Arial"/>
          <w:lang w:val="ru-RU"/>
        </w:rPr>
        <w:t xml:space="preserve"> </w:t>
      </w:r>
      <w:r w:rsidRPr="00475824">
        <w:rPr>
          <w:lang w:val="ru-RU"/>
        </w:rPr>
        <w:t xml:space="preserve">Необходимо определить, какие коррупционные риски </w:t>
      </w:r>
      <w:r w:rsidR="004515AF">
        <w:rPr>
          <w:lang w:val="ru-RU"/>
        </w:rPr>
        <w:br/>
      </w:r>
      <w:r w:rsidRPr="00475824">
        <w:rPr>
          <w:lang w:val="ru-RU"/>
        </w:rPr>
        <w:t xml:space="preserve">(их величины) требуют первоочередных действий. Например, в отношении матрицы коррупционных рисков формируется т.н. </w:t>
      </w:r>
      <w:r w:rsidR="004515AF">
        <w:rPr>
          <w:lang w:val="ru-RU"/>
        </w:rPr>
        <w:t>«</w:t>
      </w:r>
      <w:r w:rsidRPr="00475824">
        <w:rPr>
          <w:lang w:val="ru-RU"/>
        </w:rPr>
        <w:t>граница толерантности</w:t>
      </w:r>
      <w:r w:rsidR="004515AF">
        <w:rPr>
          <w:lang w:val="ru-RU"/>
        </w:rPr>
        <w:t>»</w:t>
      </w:r>
      <w:r w:rsidRPr="00475824">
        <w:rPr>
          <w:lang w:val="ru-RU"/>
        </w:rPr>
        <w:t xml:space="preserve">, посредством которой определяется, какие риски находятся выше </w:t>
      </w:r>
      <w:r w:rsidR="004515AF">
        <w:rPr>
          <w:lang w:val="ru-RU"/>
        </w:rPr>
        <w:t>«</w:t>
      </w:r>
      <w:r w:rsidRPr="00475824">
        <w:rPr>
          <w:lang w:val="ru-RU"/>
        </w:rPr>
        <w:t>границы толерантности</w:t>
      </w:r>
      <w:r w:rsidR="004515AF">
        <w:rPr>
          <w:lang w:val="ru-RU"/>
        </w:rPr>
        <w:t>»</w:t>
      </w:r>
      <w:r w:rsidRPr="00475824">
        <w:rPr>
          <w:lang w:val="ru-RU"/>
        </w:rPr>
        <w:t xml:space="preserve"> и, как следствие, требуют принятия мер по минимизации. </w:t>
      </w:r>
    </w:p>
    <w:p w:rsidR="007538CC" w:rsidRPr="00475824" w:rsidRDefault="00F722C3">
      <w:pPr>
        <w:ind w:left="-15" w:right="0"/>
        <w:rPr>
          <w:lang w:val="ru-RU"/>
        </w:rPr>
      </w:pPr>
      <w:r w:rsidRPr="00475824">
        <w:rPr>
          <w:lang w:val="ru-RU"/>
        </w:rPr>
        <w:t xml:space="preserve">В отношении таких рисков рекомендуется осуществлять постоянный контроль и оперативно принять меры по их минимизации. </w:t>
      </w:r>
    </w:p>
    <w:p w:rsidR="007538CC" w:rsidRPr="00475824" w:rsidRDefault="00F722C3">
      <w:pPr>
        <w:ind w:left="-15" w:right="0"/>
        <w:rPr>
          <w:lang w:val="ru-RU"/>
        </w:rPr>
      </w:pPr>
      <w:r w:rsidRPr="00475824">
        <w:rPr>
          <w:lang w:val="ru-RU"/>
        </w:rPr>
        <w:t>3.34.</w:t>
      </w:r>
      <w:r w:rsidRPr="00475824">
        <w:rPr>
          <w:rFonts w:ascii="Arial" w:eastAsia="Arial" w:hAnsi="Arial" w:cs="Arial"/>
          <w:lang w:val="ru-RU"/>
        </w:rPr>
        <w:t xml:space="preserve"> </w:t>
      </w:r>
      <w:r w:rsidRPr="00475824">
        <w:rPr>
          <w:lang w:val="ru-RU"/>
        </w:rPr>
        <w:t xml:space="preserve">Ранжирование коррупционных рисков рекомендуется проводить для определения их действительного статуса: </w:t>
      </w:r>
    </w:p>
    <w:p w:rsidR="007538CC" w:rsidRPr="00475824" w:rsidRDefault="00F722C3" w:rsidP="004515AF">
      <w:pPr>
        <w:numPr>
          <w:ilvl w:val="1"/>
          <w:numId w:val="16"/>
        </w:numPr>
        <w:ind w:left="0" w:right="0" w:firstLine="567"/>
        <w:rPr>
          <w:lang w:val="ru-RU"/>
        </w:rPr>
      </w:pPr>
      <w:r w:rsidRPr="00475824">
        <w:rPr>
          <w:lang w:val="ru-RU"/>
        </w:rPr>
        <w:t xml:space="preserve">регулярно, в частности, для целей определения эффективности реализуемых мер по их минимизации; </w:t>
      </w:r>
    </w:p>
    <w:p w:rsidR="004515AF" w:rsidRDefault="00F722C3" w:rsidP="004515AF">
      <w:pPr>
        <w:numPr>
          <w:ilvl w:val="1"/>
          <w:numId w:val="16"/>
        </w:numPr>
        <w:spacing w:after="0" w:line="277" w:lineRule="auto"/>
        <w:ind w:left="0" w:right="71" w:firstLine="567"/>
        <w:jc w:val="left"/>
        <w:rPr>
          <w:lang w:val="ru-RU"/>
        </w:rPr>
      </w:pPr>
      <w:r w:rsidRPr="004515AF">
        <w:rPr>
          <w:lang w:val="ru-RU"/>
        </w:rPr>
        <w:t xml:space="preserve">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 </w:t>
      </w:r>
    </w:p>
    <w:p w:rsid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выявлении новых коррупционных рисков; </w:t>
      </w:r>
    </w:p>
    <w:p w:rsidR="007538CC" w:rsidRP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иных обстоятельствах. </w:t>
      </w:r>
    </w:p>
    <w:p w:rsidR="007538CC" w:rsidRPr="00475824" w:rsidRDefault="00F722C3">
      <w:pPr>
        <w:ind w:left="-15" w:right="0"/>
        <w:rPr>
          <w:lang w:val="ru-RU"/>
        </w:rPr>
      </w:pPr>
      <w:r w:rsidRPr="00475824">
        <w:rPr>
          <w:lang w:val="ru-RU"/>
        </w:rPr>
        <w:t xml:space="preserve">Выявление новых коррупционных рисков может оказать влияние </w:t>
      </w:r>
      <w:r w:rsidR="004515AF">
        <w:rPr>
          <w:lang w:val="ru-RU"/>
        </w:rPr>
        <w:br/>
      </w:r>
      <w:r w:rsidRPr="00475824">
        <w:rPr>
          <w:lang w:val="ru-RU"/>
        </w:rPr>
        <w:t xml:space="preserve">на ранжирование других коррупционных рисков. </w:t>
      </w:r>
    </w:p>
    <w:p w:rsidR="007538CC" w:rsidRPr="00475824" w:rsidRDefault="00F722C3">
      <w:pPr>
        <w:ind w:left="-15" w:right="0"/>
        <w:rPr>
          <w:lang w:val="ru-RU"/>
        </w:rPr>
      </w:pPr>
      <w:r w:rsidRPr="00475824">
        <w:rPr>
          <w:lang w:val="ru-RU"/>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Разработка мер по минимизации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6"/>
        <w:rPr>
          <w:lang w:val="ru-RU"/>
        </w:rPr>
      </w:pPr>
      <w:r w:rsidRPr="00475824">
        <w:rPr>
          <w:lang w:val="ru-RU"/>
        </w:rPr>
        <w:t>3.35.</w:t>
      </w:r>
      <w:r w:rsidRPr="00475824">
        <w:rPr>
          <w:rFonts w:ascii="Arial" w:eastAsia="Arial" w:hAnsi="Arial" w:cs="Arial"/>
          <w:lang w:val="ru-RU"/>
        </w:rPr>
        <w:t xml:space="preserve"> </w:t>
      </w:r>
      <w:r w:rsidRPr="00475824">
        <w:rPr>
          <w:lang w:val="ru-RU"/>
        </w:rPr>
        <w:t xml:space="preserve">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 </w:t>
      </w:r>
    </w:p>
    <w:p w:rsidR="007538CC" w:rsidRPr="00475824" w:rsidRDefault="00F722C3">
      <w:pPr>
        <w:ind w:left="708" w:right="0" w:firstLine="0"/>
        <w:rPr>
          <w:lang w:val="ru-RU"/>
        </w:rPr>
      </w:pPr>
      <w:r w:rsidRPr="00475824">
        <w:rPr>
          <w:lang w:val="ru-RU"/>
        </w:rPr>
        <w:t>3.36.</w:t>
      </w:r>
      <w:r w:rsidRPr="00475824">
        <w:rPr>
          <w:rFonts w:ascii="Arial" w:eastAsia="Arial" w:hAnsi="Arial" w:cs="Arial"/>
          <w:lang w:val="ru-RU"/>
        </w:rPr>
        <w:t xml:space="preserve"> </w:t>
      </w:r>
      <w:r w:rsidRPr="00475824">
        <w:rPr>
          <w:lang w:val="ru-RU"/>
        </w:rPr>
        <w:t xml:space="preserve">Минимизация коррупционных рисков предполагает следующее: </w:t>
      </w:r>
    </w:p>
    <w:p w:rsidR="007538CC" w:rsidRPr="00475824" w:rsidRDefault="00F722C3" w:rsidP="004515AF">
      <w:pPr>
        <w:numPr>
          <w:ilvl w:val="0"/>
          <w:numId w:val="17"/>
        </w:numPr>
        <w:ind w:right="0" w:firstLine="567"/>
        <w:rPr>
          <w:lang w:val="ru-RU"/>
        </w:rPr>
      </w:pPr>
      <w:r w:rsidRPr="00475824">
        <w:rPr>
          <w:lang w:val="ru-RU"/>
        </w:rPr>
        <w:t xml:space="preserve">определение возможных мер, направленных на минимизацию коррупционных рисков; </w:t>
      </w:r>
    </w:p>
    <w:p w:rsidR="007538CC" w:rsidRPr="00475824" w:rsidRDefault="00F722C3" w:rsidP="004515AF">
      <w:pPr>
        <w:numPr>
          <w:ilvl w:val="0"/>
          <w:numId w:val="17"/>
        </w:numPr>
        <w:spacing w:after="37"/>
        <w:ind w:right="0" w:firstLine="567"/>
        <w:rPr>
          <w:lang w:val="ru-RU"/>
        </w:rPr>
      </w:pPr>
      <w:r w:rsidRPr="00475824">
        <w:rPr>
          <w:lang w:val="ru-RU"/>
        </w:rPr>
        <w:t xml:space="preserve">определение коррупционных рисков, минимизация которых находится вне компетенции органа (организации), оценивающего коррупционные риски; </w:t>
      </w:r>
    </w:p>
    <w:p w:rsidR="007538CC" w:rsidRPr="004515AF" w:rsidRDefault="00F722C3" w:rsidP="004515AF">
      <w:pPr>
        <w:numPr>
          <w:ilvl w:val="0"/>
          <w:numId w:val="17"/>
        </w:numPr>
        <w:spacing w:after="42"/>
        <w:ind w:left="-15" w:right="0" w:firstLine="567"/>
        <w:rPr>
          <w:lang w:val="ru-RU"/>
        </w:rPr>
      </w:pPr>
      <w:r w:rsidRPr="004515AF">
        <w:rPr>
          <w:lang w:val="ru-RU"/>
        </w:rPr>
        <w:t xml:space="preserve">определение коррупционных рисков, требующих значительных ресурсов для их минимизации или исключения, которыми данный орган (организация) не располагает; </w:t>
      </w:r>
    </w:p>
    <w:p w:rsidR="007538CC" w:rsidRPr="00475824" w:rsidRDefault="00F722C3" w:rsidP="004515AF">
      <w:pPr>
        <w:numPr>
          <w:ilvl w:val="0"/>
          <w:numId w:val="17"/>
        </w:numPr>
        <w:ind w:right="0" w:firstLine="567"/>
        <w:rPr>
          <w:lang w:val="ru-RU"/>
        </w:rPr>
      </w:pPr>
      <w:r w:rsidRPr="00475824">
        <w:rPr>
          <w:lang w:val="ru-RU"/>
        </w:rPr>
        <w:t xml:space="preserve">выбор наиболее эффективных мер по минимизации; </w:t>
      </w:r>
    </w:p>
    <w:p w:rsidR="007538CC" w:rsidRPr="00475824" w:rsidRDefault="00F722C3" w:rsidP="004515AF">
      <w:pPr>
        <w:numPr>
          <w:ilvl w:val="0"/>
          <w:numId w:val="17"/>
        </w:numPr>
        <w:ind w:right="0" w:firstLine="567"/>
        <w:rPr>
          <w:lang w:val="ru-RU"/>
        </w:rPr>
      </w:pPr>
      <w:r w:rsidRPr="00475824">
        <w:rPr>
          <w:lang w:val="ru-RU"/>
        </w:rPr>
        <w:lastRenderedPageBreak/>
        <w:t xml:space="preserve">определение ответственных за реализацию мероприятий </w:t>
      </w:r>
      <w:r w:rsidR="004515AF">
        <w:rPr>
          <w:lang w:val="ru-RU"/>
        </w:rPr>
        <w:br/>
      </w:r>
      <w:r w:rsidRPr="00475824">
        <w:rPr>
          <w:lang w:val="ru-RU"/>
        </w:rPr>
        <w:t xml:space="preserve">по минимизации; </w:t>
      </w:r>
    </w:p>
    <w:p w:rsidR="007538CC" w:rsidRPr="00475824" w:rsidRDefault="00F722C3" w:rsidP="004515AF">
      <w:pPr>
        <w:numPr>
          <w:ilvl w:val="0"/>
          <w:numId w:val="17"/>
        </w:numPr>
        <w:ind w:right="0" w:firstLine="567"/>
        <w:rPr>
          <w:lang w:val="ru-RU"/>
        </w:rPr>
      </w:pPr>
      <w:r w:rsidRPr="00475824">
        <w:rPr>
          <w:lang w:val="ru-RU"/>
        </w:rPr>
        <w:t xml:space="preserve">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мониторинг реализации мер и их пересмотр (при необходимости) </w:t>
      </w:r>
      <w:r w:rsidR="004515AF">
        <w:rPr>
          <w:lang w:val="ru-RU"/>
        </w:rPr>
        <w:br/>
      </w:r>
      <w:r w:rsidRPr="00475824">
        <w:rPr>
          <w:lang w:val="ru-RU"/>
        </w:rPr>
        <w:t xml:space="preserve">на регулярной основе. </w:t>
      </w:r>
    </w:p>
    <w:p w:rsidR="007538CC" w:rsidRPr="00475824" w:rsidRDefault="00F722C3" w:rsidP="004515AF">
      <w:pPr>
        <w:numPr>
          <w:ilvl w:val="1"/>
          <w:numId w:val="18"/>
        </w:numPr>
        <w:ind w:left="0" w:right="0" w:firstLine="709"/>
        <w:rPr>
          <w:lang w:val="ru-RU"/>
        </w:rPr>
      </w:pPr>
      <w:r w:rsidRPr="00475824">
        <w:rPr>
          <w:lang w:val="ru-RU"/>
        </w:rPr>
        <w:t xml:space="preserve">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 </w:t>
      </w:r>
    </w:p>
    <w:p w:rsidR="007538CC" w:rsidRPr="00475824" w:rsidRDefault="00F722C3" w:rsidP="004515AF">
      <w:pPr>
        <w:numPr>
          <w:ilvl w:val="1"/>
          <w:numId w:val="18"/>
        </w:numPr>
        <w:ind w:left="0" w:right="0" w:firstLine="709"/>
        <w:rPr>
          <w:lang w:val="ru-RU"/>
        </w:rPr>
      </w:pPr>
      <w:r w:rsidRPr="00475824">
        <w:rPr>
          <w:lang w:val="ru-RU"/>
        </w:rPr>
        <w:t xml:space="preserve">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пункте 3.33 настоящих Методических рекомендаций. </w:t>
      </w:r>
    </w:p>
    <w:p w:rsidR="007538CC" w:rsidRPr="00475824" w:rsidRDefault="00F722C3" w:rsidP="004515AF">
      <w:pPr>
        <w:numPr>
          <w:ilvl w:val="1"/>
          <w:numId w:val="18"/>
        </w:numPr>
        <w:ind w:left="0" w:right="0" w:firstLine="709"/>
        <w:rPr>
          <w:lang w:val="ru-RU"/>
        </w:rPr>
      </w:pPr>
      <w:r w:rsidRPr="00475824">
        <w:rPr>
          <w:lang w:val="ru-RU"/>
        </w:rPr>
        <w:t xml:space="preserve">При определении мер по минимизации коррупционных рисков рекомендуется руководствоваться следующим: </w:t>
      </w:r>
    </w:p>
    <w:p w:rsidR="007538CC" w:rsidRPr="00475824" w:rsidRDefault="00F722C3" w:rsidP="004515AF">
      <w:pPr>
        <w:numPr>
          <w:ilvl w:val="0"/>
          <w:numId w:val="17"/>
        </w:numPr>
        <w:ind w:right="0" w:firstLine="567"/>
        <w:rPr>
          <w:lang w:val="ru-RU"/>
        </w:rPr>
      </w:pPr>
      <w:r w:rsidRPr="00475824">
        <w:rPr>
          <w:lang w:val="ru-RU"/>
        </w:rPr>
        <w:t xml:space="preserve">меры должны быть конкретны и понятны: служащие (работники), которым адресована такая мера должны осознавать ее суть; </w:t>
      </w:r>
    </w:p>
    <w:p w:rsidR="007538CC" w:rsidRPr="00475824" w:rsidRDefault="00F722C3" w:rsidP="004515AF">
      <w:pPr>
        <w:numPr>
          <w:ilvl w:val="0"/>
          <w:numId w:val="17"/>
        </w:numPr>
        <w:ind w:right="0" w:firstLine="567"/>
        <w:rPr>
          <w:lang w:val="ru-RU"/>
        </w:rPr>
      </w:pPr>
      <w:r w:rsidRPr="00475824">
        <w:rPr>
          <w:lang w:val="ru-RU"/>
        </w:rPr>
        <w:t xml:space="preserve">установление срока (периодичности) реализации мер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определение конкретного результата от реализации меры; </w:t>
      </w:r>
    </w:p>
    <w:p w:rsidR="007538CC" w:rsidRPr="00475824" w:rsidRDefault="00F722C3" w:rsidP="004515AF">
      <w:pPr>
        <w:numPr>
          <w:ilvl w:val="0"/>
          <w:numId w:val="17"/>
        </w:numPr>
        <w:ind w:right="0" w:firstLine="567"/>
        <w:rPr>
          <w:lang w:val="ru-RU"/>
        </w:rPr>
      </w:pPr>
      <w:r w:rsidRPr="00475824">
        <w:rPr>
          <w:lang w:val="ru-RU"/>
        </w:rPr>
        <w:t xml:space="preserve">установление механизмов контроля и мониторинга; </w:t>
      </w:r>
    </w:p>
    <w:p w:rsidR="004515AF" w:rsidRDefault="00F722C3" w:rsidP="004515AF">
      <w:pPr>
        <w:numPr>
          <w:ilvl w:val="0"/>
          <w:numId w:val="17"/>
        </w:numPr>
        <w:ind w:right="0" w:firstLine="567"/>
        <w:rPr>
          <w:lang w:val="ru-RU"/>
        </w:rPr>
      </w:pPr>
      <w:r w:rsidRPr="00475824">
        <w:rPr>
          <w:lang w:val="ru-RU"/>
        </w:rPr>
        <w:t xml:space="preserve">определение персональной ответственности и служащих (работников) (структурных подразделений органа (организации)), участвующих </w:t>
      </w:r>
      <w:r w:rsidR="004515AF">
        <w:rPr>
          <w:lang w:val="ru-RU"/>
        </w:rPr>
        <w:br/>
      </w:r>
      <w:r w:rsidRPr="00475824">
        <w:rPr>
          <w:lang w:val="ru-RU"/>
        </w:rPr>
        <w:t xml:space="preserve">в реализации и (или) заинтересованных в реализации;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необходимых ресурсов; - иные аспекты. </w:t>
      </w:r>
    </w:p>
    <w:p w:rsidR="007538CC" w:rsidRPr="00475824" w:rsidRDefault="00F722C3">
      <w:pPr>
        <w:ind w:left="-15" w:right="0"/>
        <w:rPr>
          <w:lang w:val="ru-RU"/>
        </w:rPr>
      </w:pPr>
      <w:r w:rsidRPr="00475824">
        <w:rPr>
          <w:lang w:val="ru-RU"/>
        </w:rPr>
        <w:t>3.40.</w:t>
      </w:r>
      <w:r w:rsidRPr="00475824">
        <w:rPr>
          <w:rFonts w:ascii="Arial" w:eastAsia="Arial" w:hAnsi="Arial" w:cs="Arial"/>
          <w:lang w:val="ru-RU"/>
        </w:rPr>
        <w:t xml:space="preserve"> </w:t>
      </w:r>
      <w:r w:rsidRPr="00475824">
        <w:rPr>
          <w:lang w:val="ru-RU"/>
        </w:rPr>
        <w:t xml:space="preserve">Снижению коррупционных рисков при осуществлении закупок способствует следующее: </w:t>
      </w:r>
    </w:p>
    <w:p w:rsidR="007538CC" w:rsidRPr="00475824" w:rsidRDefault="00F722C3" w:rsidP="00687F11">
      <w:pPr>
        <w:numPr>
          <w:ilvl w:val="0"/>
          <w:numId w:val="17"/>
        </w:numPr>
        <w:ind w:right="0" w:firstLine="567"/>
        <w:rPr>
          <w:lang w:val="ru-RU"/>
        </w:rPr>
      </w:pPr>
      <w:r w:rsidRPr="00475824">
        <w:rPr>
          <w:lang w:val="ru-RU"/>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w:t>
      </w:r>
      <w:r w:rsidR="00687F11">
        <w:rPr>
          <w:lang w:val="ru-RU"/>
        </w:rPr>
        <w:br/>
      </w:r>
      <w:r w:rsidRPr="00475824">
        <w:rPr>
          <w:lang w:val="ru-RU"/>
        </w:rPr>
        <w:t xml:space="preserve">и недопущение влияние личной заинтересованности служащих (работников) на результаты таких процедур); </w:t>
      </w:r>
    </w:p>
    <w:p w:rsidR="007538CC" w:rsidRPr="00475824" w:rsidRDefault="00F722C3" w:rsidP="00687F11">
      <w:pPr>
        <w:numPr>
          <w:ilvl w:val="0"/>
          <w:numId w:val="17"/>
        </w:numPr>
        <w:ind w:right="0" w:firstLine="567"/>
        <w:rPr>
          <w:lang w:val="ru-RU"/>
        </w:rPr>
      </w:pPr>
      <w:r w:rsidRPr="00475824">
        <w:rPr>
          <w:lang w:val="ru-RU"/>
        </w:rPr>
        <w:t xml:space="preserve">повышение (улучшение) знаний и навыков служащих (работников), участвующих в осуществлении закупок; </w:t>
      </w:r>
    </w:p>
    <w:p w:rsidR="007538CC" w:rsidRPr="00475824" w:rsidRDefault="00F722C3" w:rsidP="00687F11">
      <w:pPr>
        <w:numPr>
          <w:ilvl w:val="0"/>
          <w:numId w:val="17"/>
        </w:numPr>
        <w:ind w:right="0" w:firstLine="567"/>
        <w:rPr>
          <w:lang w:val="ru-RU"/>
        </w:rPr>
      </w:pPr>
      <w:r w:rsidRPr="00475824">
        <w:rPr>
          <w:lang w:val="ru-RU"/>
        </w:rPr>
        <w:t xml:space="preserve">усиление контроля за недопущением совершения коррупционных правонарушений при осуществлении закупочных процедур; </w:t>
      </w:r>
    </w:p>
    <w:p w:rsidR="007538CC" w:rsidRPr="00475824" w:rsidRDefault="00F722C3" w:rsidP="00687F11">
      <w:pPr>
        <w:numPr>
          <w:ilvl w:val="0"/>
          <w:numId w:val="17"/>
        </w:numPr>
        <w:ind w:right="0" w:firstLine="567"/>
        <w:rPr>
          <w:lang w:val="ru-RU"/>
        </w:rPr>
      </w:pPr>
      <w:r w:rsidRPr="00475824">
        <w:rPr>
          <w:lang w:val="ru-RU"/>
        </w:rPr>
        <w:t xml:space="preserve">использование стандартизированных процедур и документов при осуществлении закупки "обычных" товаров, работ, услуг; </w:t>
      </w:r>
    </w:p>
    <w:p w:rsidR="007538CC" w:rsidRPr="00475824" w:rsidRDefault="00F722C3" w:rsidP="00687F11">
      <w:pPr>
        <w:numPr>
          <w:ilvl w:val="0"/>
          <w:numId w:val="17"/>
        </w:numPr>
        <w:ind w:right="0" w:firstLine="567"/>
        <w:rPr>
          <w:lang w:val="ru-RU"/>
        </w:rPr>
      </w:pPr>
      <w:r w:rsidRPr="00475824">
        <w:rPr>
          <w:lang w:val="ru-RU"/>
        </w:rPr>
        <w:lastRenderedPageBreak/>
        <w:t xml:space="preserve">проведение правового просвещения и информирования; </w:t>
      </w:r>
    </w:p>
    <w:p w:rsidR="007538CC" w:rsidRPr="00475824" w:rsidRDefault="00F722C3" w:rsidP="00687F11">
      <w:pPr>
        <w:numPr>
          <w:ilvl w:val="0"/>
          <w:numId w:val="17"/>
        </w:numPr>
        <w:ind w:right="0" w:firstLine="567"/>
        <w:rPr>
          <w:lang w:val="ru-RU"/>
        </w:rPr>
      </w:pPr>
      <w:r w:rsidRPr="00475824">
        <w:rPr>
          <w:lang w:val="ru-RU"/>
        </w:rPr>
        <w:t xml:space="preserve">повышение качества юридической экспертизы конкурсной документации в целях исключения противоречивых условий исполнения контракта; </w:t>
      </w:r>
    </w:p>
    <w:p w:rsidR="007538CC" w:rsidRPr="00475824" w:rsidRDefault="00F722C3" w:rsidP="00687F11">
      <w:pPr>
        <w:numPr>
          <w:ilvl w:val="0"/>
          <w:numId w:val="17"/>
        </w:numPr>
        <w:ind w:right="0" w:firstLine="567"/>
        <w:rPr>
          <w:lang w:val="ru-RU"/>
        </w:rPr>
      </w:pPr>
      <w:r w:rsidRPr="00475824">
        <w:rPr>
          <w:lang w:val="ru-RU"/>
        </w:rPr>
        <w:t>анализ обоснованности изменения условий контракта, причин затягивания (ускорения) сроков заключения (исполнения) контракта и т.д.</w:t>
      </w:r>
      <w:r w:rsidRPr="00475824">
        <w:rPr>
          <w:rFonts w:ascii="Calibri" w:eastAsia="Calibri" w:hAnsi="Calibri" w:cs="Calibri"/>
          <w:sz w:val="22"/>
          <w:lang w:val="ru-RU"/>
        </w:rPr>
        <w:t xml:space="preserve"> </w:t>
      </w:r>
    </w:p>
    <w:p w:rsidR="007538CC" w:rsidRPr="00475824" w:rsidRDefault="00F722C3">
      <w:pPr>
        <w:ind w:left="-15" w:right="0"/>
        <w:rPr>
          <w:lang w:val="ru-RU"/>
        </w:rPr>
      </w:pPr>
      <w:r w:rsidRPr="00475824">
        <w:rPr>
          <w:lang w:val="ru-RU"/>
        </w:rPr>
        <w:t>3.41.</w:t>
      </w:r>
      <w:r w:rsidRPr="00475824">
        <w:rPr>
          <w:rFonts w:ascii="Arial" w:eastAsia="Arial" w:hAnsi="Arial" w:cs="Arial"/>
          <w:lang w:val="ru-RU"/>
        </w:rPr>
        <w:t xml:space="preserve"> </w:t>
      </w:r>
      <w:r w:rsidRPr="00475824">
        <w:rPr>
          <w:lang w:val="ru-RU"/>
        </w:rPr>
        <w:t xml:space="preserve">Возможные меры по минимизации коррупционных рисков включают несколько основных блоков:  </w:t>
      </w:r>
    </w:p>
    <w:p w:rsidR="007538CC" w:rsidRPr="00475824" w:rsidRDefault="00F722C3">
      <w:pPr>
        <w:ind w:left="708" w:right="0" w:firstLine="0"/>
        <w:rPr>
          <w:lang w:val="ru-RU"/>
        </w:rPr>
      </w:pPr>
      <w:r w:rsidRPr="00475824">
        <w:rPr>
          <w:lang w:val="ru-RU"/>
        </w:rPr>
        <w:t>1) Организация и регламентация</w:t>
      </w:r>
      <w:r w:rsidRPr="00475824">
        <w:rPr>
          <w:rFonts w:ascii="Calibri" w:eastAsia="Calibri" w:hAnsi="Calibri" w:cs="Calibri"/>
          <w:sz w:val="22"/>
          <w:lang w:val="ru-RU"/>
        </w:rPr>
        <w:t xml:space="preserve"> </w:t>
      </w:r>
      <w:r w:rsidRPr="00475824">
        <w:rPr>
          <w:lang w:val="ru-RU"/>
        </w:rPr>
        <w:t xml:space="preserve">процессов, в том числе:  </w:t>
      </w:r>
    </w:p>
    <w:p w:rsidR="007538CC" w:rsidRPr="00475824" w:rsidRDefault="00F722C3" w:rsidP="00687F11">
      <w:pPr>
        <w:numPr>
          <w:ilvl w:val="0"/>
          <w:numId w:val="19"/>
        </w:numPr>
        <w:ind w:right="38" w:firstLine="567"/>
        <w:rPr>
          <w:lang w:val="ru-RU"/>
        </w:rPr>
      </w:pPr>
      <w:r w:rsidRPr="00475824">
        <w:rPr>
          <w:lang w:val="ru-RU"/>
        </w:rPr>
        <w:t xml:space="preserve">детальная регламентация этапа закупочной процедуры, связанной </w:t>
      </w:r>
      <w:r w:rsidR="00687F11">
        <w:rPr>
          <w:lang w:val="ru-RU"/>
        </w:rPr>
        <w:br/>
      </w:r>
      <w:r w:rsidRPr="00475824">
        <w:rPr>
          <w:lang w:val="ru-RU"/>
        </w:rPr>
        <w:t xml:space="preserve">с коррупционными рисками (например, сведение к минимуму дискреционных полномочий служащего (работника)); </w:t>
      </w:r>
    </w:p>
    <w:p w:rsidR="007538CC" w:rsidRPr="00475824" w:rsidRDefault="00F722C3" w:rsidP="00687F11">
      <w:pPr>
        <w:numPr>
          <w:ilvl w:val="0"/>
          <w:numId w:val="19"/>
        </w:numPr>
        <w:ind w:right="38" w:firstLine="567"/>
        <w:rPr>
          <w:lang w:val="ru-RU"/>
        </w:rPr>
      </w:pPr>
      <w:r w:rsidRPr="00475824">
        <w:rPr>
          <w:lang w:val="ru-RU"/>
        </w:rPr>
        <w:t xml:space="preserve">минимизация единоличных решений (разумное расширение круга лиц, без участия (согласования) которых не может быть принято решение); </w:t>
      </w:r>
    </w:p>
    <w:p w:rsidR="007538CC" w:rsidRPr="00475824" w:rsidRDefault="00F722C3" w:rsidP="00687F11">
      <w:pPr>
        <w:numPr>
          <w:ilvl w:val="0"/>
          <w:numId w:val="19"/>
        </w:numPr>
        <w:ind w:right="38" w:firstLine="567"/>
        <w:rPr>
          <w:lang w:val="ru-RU"/>
        </w:rPr>
      </w:pPr>
      <w:r w:rsidRPr="00475824">
        <w:rPr>
          <w:lang w:val="ru-RU"/>
        </w:rPr>
        <w:t xml:space="preserve">минимизация ситуаций, при которых служащий (работник) совмещает функции по принятию решения, связанного с осуществлением закупки, </w:t>
      </w:r>
      <w:r w:rsidR="002559C3">
        <w:rPr>
          <w:lang w:val="ru-RU"/>
        </w:rPr>
        <w:br/>
      </w:r>
      <w:r w:rsidRPr="00475824">
        <w:rPr>
          <w:lang w:val="ru-RU"/>
        </w:rPr>
        <w:t xml:space="preserve">и контролю за его исполнением; </w:t>
      </w:r>
    </w:p>
    <w:p w:rsidR="002559C3" w:rsidRDefault="00F722C3" w:rsidP="00687F11">
      <w:pPr>
        <w:numPr>
          <w:ilvl w:val="0"/>
          <w:numId w:val="19"/>
        </w:numPr>
        <w:ind w:right="38" w:firstLine="567"/>
        <w:rPr>
          <w:lang w:val="ru-RU"/>
        </w:rPr>
      </w:pPr>
      <w:r w:rsidRPr="00475824">
        <w:rPr>
          <w:lang w:val="ru-RU"/>
        </w:rPr>
        <w:t xml:space="preserve">совершенствование механизма отбора служащих (работников) для участия в осуществлении закупок, направленное в том числе на выявление </w:t>
      </w:r>
      <w:r w:rsidR="002559C3">
        <w:rPr>
          <w:lang w:val="ru-RU"/>
        </w:rPr>
        <w:br/>
      </w:r>
      <w:r w:rsidRPr="00475824">
        <w:rPr>
          <w:lang w:val="ru-RU"/>
        </w:rPr>
        <w:t xml:space="preserve">и урегулирование конфликта интересов; </w:t>
      </w:r>
    </w:p>
    <w:p w:rsidR="007538CC" w:rsidRPr="00475824" w:rsidRDefault="00F722C3" w:rsidP="00687F11">
      <w:pPr>
        <w:numPr>
          <w:ilvl w:val="0"/>
          <w:numId w:val="19"/>
        </w:numPr>
        <w:ind w:right="38"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 xml:space="preserve">2) Совершенствование контрольных и мониторинговых процедур, в том числе: </w:t>
      </w:r>
    </w:p>
    <w:p w:rsidR="007538CC" w:rsidRPr="00475824" w:rsidRDefault="00F722C3" w:rsidP="002559C3">
      <w:pPr>
        <w:numPr>
          <w:ilvl w:val="0"/>
          <w:numId w:val="20"/>
        </w:numPr>
        <w:ind w:right="0" w:firstLine="567"/>
        <w:rPr>
          <w:lang w:val="ru-RU"/>
        </w:rPr>
      </w:pPr>
      <w:r w:rsidRPr="00475824">
        <w:rPr>
          <w:lang w:val="ru-RU"/>
        </w:rPr>
        <w:t xml:space="preserve">регулярный мониторинг информации о возможных коррупционных правонарушениях, совершенных служащими (работниками), в том числе </w:t>
      </w:r>
      <w:r w:rsidR="002559C3">
        <w:rPr>
          <w:lang w:val="ru-RU"/>
        </w:rPr>
        <w:br/>
      </w:r>
      <w:r w:rsidRPr="00475824">
        <w:rPr>
          <w:lang w:val="ru-RU"/>
        </w:rPr>
        <w:t xml:space="preserve">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 </w:t>
      </w:r>
    </w:p>
    <w:p w:rsidR="007538CC" w:rsidRPr="00475824" w:rsidRDefault="00F722C3" w:rsidP="002559C3">
      <w:pPr>
        <w:numPr>
          <w:ilvl w:val="0"/>
          <w:numId w:val="20"/>
        </w:numPr>
        <w:ind w:right="0" w:firstLine="567"/>
        <w:rPr>
          <w:lang w:val="ru-RU"/>
        </w:rPr>
      </w:pPr>
      <w:r w:rsidRPr="00475824">
        <w:rPr>
          <w:lang w:val="ru-RU"/>
        </w:rPr>
        <w:t xml:space="preserve">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 </w:t>
      </w:r>
    </w:p>
    <w:p w:rsidR="002559C3" w:rsidRDefault="00F722C3" w:rsidP="002559C3">
      <w:pPr>
        <w:numPr>
          <w:ilvl w:val="0"/>
          <w:numId w:val="20"/>
        </w:numPr>
        <w:ind w:right="0" w:firstLine="567"/>
        <w:rPr>
          <w:lang w:val="ru-RU"/>
        </w:rPr>
      </w:pPr>
      <w:r w:rsidRPr="00475824">
        <w:rPr>
          <w:lang w:val="ru-RU"/>
        </w:rPr>
        <w:t xml:space="preserve">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 </w:t>
      </w:r>
    </w:p>
    <w:p w:rsidR="007538CC" w:rsidRPr="00475824" w:rsidRDefault="00F722C3" w:rsidP="002559C3">
      <w:pPr>
        <w:numPr>
          <w:ilvl w:val="0"/>
          <w:numId w:val="20"/>
        </w:numPr>
        <w:ind w:right="0" w:firstLine="567"/>
        <w:rPr>
          <w:lang w:val="ru-RU"/>
        </w:rPr>
      </w:pPr>
      <w:r w:rsidRPr="00475824">
        <w:rPr>
          <w:lang w:val="ru-RU"/>
        </w:rPr>
        <w:t xml:space="preserve">иные меры. </w:t>
      </w:r>
    </w:p>
    <w:p w:rsidR="007538CC" w:rsidRPr="00475824" w:rsidRDefault="00F722C3">
      <w:pPr>
        <w:spacing w:after="27" w:line="259" w:lineRule="auto"/>
        <w:ind w:left="17" w:right="0" w:hanging="10"/>
        <w:jc w:val="center"/>
        <w:rPr>
          <w:lang w:val="ru-RU"/>
        </w:rPr>
      </w:pPr>
      <w:r w:rsidRPr="00475824">
        <w:rPr>
          <w:lang w:val="ru-RU"/>
        </w:rPr>
        <w:t xml:space="preserve">3) Информационные и образовательные мероприятия, в том числе:  </w:t>
      </w:r>
    </w:p>
    <w:p w:rsidR="007538CC" w:rsidRPr="002559C3" w:rsidRDefault="00F722C3" w:rsidP="002559C3">
      <w:pPr>
        <w:numPr>
          <w:ilvl w:val="0"/>
          <w:numId w:val="21"/>
        </w:numPr>
        <w:ind w:left="-15" w:right="0" w:firstLine="567"/>
        <w:rPr>
          <w:lang w:val="ru-RU"/>
        </w:rPr>
      </w:pPr>
      <w:r w:rsidRPr="002559C3">
        <w:rPr>
          <w:lang w:val="ru-RU"/>
        </w:rPr>
        <w:t xml:space="preserve">размещение информации об ответственности за коррупционные правонарушения в помещении органа (организации), на официальном сайте </w:t>
      </w:r>
      <w:r w:rsidRPr="002559C3">
        <w:rPr>
          <w:lang w:val="ru-RU"/>
        </w:rPr>
        <w:lastRenderedPageBreak/>
        <w:t xml:space="preserve">органа (организации) в информационно-телекоммуникационной сети </w:t>
      </w:r>
      <w:r w:rsidR="002559C3">
        <w:rPr>
          <w:lang w:val="ru-RU"/>
        </w:rPr>
        <w:t>«</w:t>
      </w:r>
      <w:r w:rsidRPr="002559C3">
        <w:rPr>
          <w:lang w:val="ru-RU"/>
        </w:rPr>
        <w:t>Интернет</w:t>
      </w:r>
      <w:r w:rsidR="002559C3">
        <w:rPr>
          <w:lang w:val="ru-RU"/>
        </w:rPr>
        <w:t>»</w:t>
      </w:r>
      <w:r w:rsidRPr="002559C3">
        <w:rPr>
          <w:lang w:val="ru-RU"/>
        </w:rPr>
        <w:t xml:space="preserve">, посредством рассылки на адреса электронных почт служащих (работников) и т.д.;  </w:t>
      </w:r>
    </w:p>
    <w:p w:rsidR="002559C3" w:rsidRDefault="00F722C3" w:rsidP="002559C3">
      <w:pPr>
        <w:numPr>
          <w:ilvl w:val="0"/>
          <w:numId w:val="21"/>
        </w:numPr>
        <w:ind w:right="39" w:firstLine="567"/>
        <w:rPr>
          <w:lang w:val="ru-RU"/>
        </w:rPr>
      </w:pPr>
      <w:r w:rsidRPr="00475824">
        <w:rPr>
          <w:lang w:val="ru-RU"/>
        </w:rPr>
        <w:t xml:space="preserve">проведение методических совещаний, семинаров, круглых столов, </w:t>
      </w:r>
      <w:r w:rsidR="002559C3">
        <w:rPr>
          <w:lang w:val="ru-RU"/>
        </w:rPr>
        <w:br/>
      </w:r>
      <w:r w:rsidRPr="00475824">
        <w:rPr>
          <w:lang w:val="ru-RU"/>
        </w:rPr>
        <w:t xml:space="preserve">по вопросам противодействия коррупции в закупочной деятельности; </w:t>
      </w:r>
    </w:p>
    <w:p w:rsidR="007538CC" w:rsidRPr="00475824" w:rsidRDefault="00F722C3" w:rsidP="002559C3">
      <w:pPr>
        <w:numPr>
          <w:ilvl w:val="0"/>
          <w:numId w:val="21"/>
        </w:numPr>
        <w:ind w:right="39"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3.42.</w:t>
      </w:r>
      <w:r w:rsidRPr="00475824">
        <w:rPr>
          <w:rFonts w:ascii="Arial" w:eastAsia="Arial" w:hAnsi="Arial" w:cs="Arial"/>
          <w:lang w:val="ru-RU"/>
        </w:rPr>
        <w:t xml:space="preserve"> </w:t>
      </w:r>
      <w:r w:rsidRPr="00475824">
        <w:rPr>
          <w:lang w:val="ru-RU"/>
        </w:rPr>
        <w:t xml:space="preserve">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w:t>
      </w:r>
      <w:r w:rsidR="002559C3">
        <w:rPr>
          <w:lang w:val="ru-RU"/>
        </w:rPr>
        <w:br/>
      </w:r>
      <w:r w:rsidRPr="00475824">
        <w:rPr>
          <w:lang w:val="ru-RU"/>
        </w:rPr>
        <w:t xml:space="preserve">к возможным положительным результатам, т.н. </w:t>
      </w:r>
      <w:r w:rsidR="002559C3">
        <w:rPr>
          <w:lang w:val="ru-RU"/>
        </w:rPr>
        <w:t>«</w:t>
      </w:r>
      <w:r w:rsidRPr="00475824">
        <w:rPr>
          <w:lang w:val="ru-RU"/>
        </w:rPr>
        <w:t>анализ «затраты—выгоды»</w:t>
      </w:r>
      <w:r w:rsidR="002559C3">
        <w:rPr>
          <w:lang w:val="ru-RU"/>
        </w:rPr>
        <w:t>»</w:t>
      </w:r>
      <w:r w:rsidRPr="00475824">
        <w:rPr>
          <w:lang w:val="ru-RU"/>
        </w:rPr>
        <w:t xml:space="preserve">). </w:t>
      </w:r>
    </w:p>
    <w:p w:rsidR="007538CC" w:rsidRPr="00475824" w:rsidRDefault="00F722C3">
      <w:pPr>
        <w:spacing w:after="37" w:line="259" w:lineRule="auto"/>
        <w:ind w:left="708" w:right="0" w:firstLine="0"/>
        <w:jc w:val="left"/>
        <w:rPr>
          <w:lang w:val="ru-RU"/>
        </w:rPr>
      </w:pPr>
      <w:r w:rsidRPr="00475824">
        <w:rPr>
          <w:i/>
          <w:lang w:val="ru-RU"/>
        </w:rPr>
        <w:t xml:space="preserve"> </w:t>
      </w:r>
    </w:p>
    <w:p w:rsidR="007538CC" w:rsidRPr="00475824" w:rsidRDefault="00F722C3">
      <w:pPr>
        <w:pStyle w:val="1"/>
        <w:numPr>
          <w:ilvl w:val="0"/>
          <w:numId w:val="0"/>
        </w:numPr>
        <w:ind w:left="703"/>
        <w:rPr>
          <w:lang w:val="ru-RU"/>
        </w:rPr>
      </w:pPr>
      <w:r w:rsidRPr="00475824">
        <w:rPr>
          <w:lang w:val="ru-RU"/>
        </w:rPr>
        <w:t>Утверждение результатов оценки коррупционных рисков</w:t>
      </w:r>
      <w:r w:rsidRPr="00475824">
        <w:rPr>
          <w:u w:val="none"/>
          <w:lang w:val="ru-RU"/>
        </w:rPr>
        <w:t xml:space="preserve"> </w:t>
      </w:r>
    </w:p>
    <w:p w:rsidR="007538CC" w:rsidRPr="00475824" w:rsidRDefault="00F722C3">
      <w:pPr>
        <w:spacing w:after="26" w:line="259" w:lineRule="auto"/>
        <w:ind w:right="0" w:firstLine="0"/>
        <w:jc w:val="left"/>
        <w:rPr>
          <w:lang w:val="ru-RU"/>
        </w:rPr>
      </w:pPr>
      <w:r w:rsidRPr="00475824">
        <w:rPr>
          <w:lang w:val="ru-RU"/>
        </w:rPr>
        <w:t xml:space="preserve"> </w:t>
      </w:r>
    </w:p>
    <w:p w:rsidR="007538CC" w:rsidRPr="00475824" w:rsidRDefault="00F722C3">
      <w:pPr>
        <w:ind w:left="-15" w:right="77"/>
        <w:rPr>
          <w:lang w:val="ru-RU"/>
        </w:rPr>
      </w:pPr>
      <w:r w:rsidRPr="00475824">
        <w:rPr>
          <w:lang w:val="ru-RU"/>
        </w:rPr>
        <w:t>3.43.</w:t>
      </w:r>
      <w:r w:rsidRPr="00475824">
        <w:rPr>
          <w:rFonts w:ascii="Arial" w:eastAsia="Arial" w:hAnsi="Arial" w:cs="Arial"/>
          <w:lang w:val="ru-RU"/>
        </w:rPr>
        <w:t xml:space="preserve"> </w:t>
      </w:r>
      <w:r w:rsidRPr="00475824">
        <w:rPr>
          <w:lang w:val="ru-RU"/>
        </w:rPr>
        <w:t xml:space="preserve">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приложению № 2 к настоящим Методическим рекомендациям. </w:t>
      </w:r>
    </w:p>
    <w:p w:rsidR="007538CC" w:rsidRPr="00475824" w:rsidRDefault="00F722C3">
      <w:pPr>
        <w:ind w:left="-15" w:right="0"/>
        <w:rPr>
          <w:lang w:val="ru-RU"/>
        </w:rPr>
      </w:pPr>
      <w:r w:rsidRPr="00475824">
        <w:rPr>
          <w:lang w:val="ru-RU"/>
        </w:rPr>
        <w:t>3.44.</w:t>
      </w:r>
      <w:r w:rsidRPr="00475824">
        <w:rPr>
          <w:rFonts w:ascii="Arial" w:eastAsia="Arial" w:hAnsi="Arial" w:cs="Arial"/>
          <w:lang w:val="ru-RU"/>
        </w:rPr>
        <w:t xml:space="preserve"> </w:t>
      </w:r>
      <w:r w:rsidRPr="00475824">
        <w:rPr>
          <w:lang w:val="ru-RU"/>
        </w:rPr>
        <w:t xml:space="preserve">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w:t>
      </w:r>
      <w:r w:rsidR="002559C3">
        <w:rPr>
          <w:lang w:val="ru-RU"/>
        </w:rPr>
        <w:br/>
      </w:r>
      <w:r w:rsidRPr="00475824">
        <w:rPr>
          <w:lang w:val="ru-RU"/>
        </w:rPr>
        <w:t xml:space="preserve">о способах сбора информации, расчете используемых показателей при ранжировании коррупционных рисков, обосновании предлагаемых мер </w:t>
      </w:r>
      <w:r w:rsidR="002559C3">
        <w:rPr>
          <w:lang w:val="ru-RU"/>
        </w:rPr>
        <w:br/>
      </w:r>
      <w:r w:rsidRPr="00475824">
        <w:rPr>
          <w:lang w:val="ru-RU"/>
        </w:rPr>
        <w:t xml:space="preserve">по минимизации, матрицу коррупционных рисков и т.д. </w:t>
      </w:r>
    </w:p>
    <w:p w:rsidR="007538CC" w:rsidRPr="00475824" w:rsidRDefault="00F722C3">
      <w:pPr>
        <w:ind w:left="-15" w:right="0"/>
        <w:rPr>
          <w:lang w:val="ru-RU"/>
        </w:rPr>
      </w:pPr>
      <w:r w:rsidRPr="00475824">
        <w:rPr>
          <w:lang w:val="ru-RU"/>
        </w:rPr>
        <w:t>3.45.</w:t>
      </w:r>
      <w:r w:rsidRPr="00475824">
        <w:rPr>
          <w:rFonts w:ascii="Arial" w:eastAsia="Arial" w:hAnsi="Arial" w:cs="Arial"/>
          <w:lang w:val="ru-RU"/>
        </w:rPr>
        <w:t xml:space="preserve"> </w:t>
      </w:r>
      <w:r w:rsidRPr="00475824">
        <w:rPr>
          <w:lang w:val="ru-RU"/>
        </w:rPr>
        <w:t xml:space="preserve">Одновременно с реестром коррупционных рисков рекомендуется осуществить подготовку плана по минимизации коррупционных рисков, </w:t>
      </w:r>
      <w:r w:rsidR="002559C3">
        <w:rPr>
          <w:lang w:val="ru-RU"/>
        </w:rPr>
        <w:br/>
      </w:r>
      <w:r w:rsidRPr="00475824">
        <w:rPr>
          <w:lang w:val="ru-RU"/>
        </w:rPr>
        <w:t xml:space="preserve">по форме согласно приложению № 3 к настоящим Методическим рекомендациям. </w:t>
      </w:r>
    </w:p>
    <w:p w:rsidR="007538CC" w:rsidRPr="00475824" w:rsidRDefault="00F722C3">
      <w:pPr>
        <w:ind w:left="-15" w:right="0"/>
        <w:rPr>
          <w:lang w:val="ru-RU"/>
        </w:rPr>
      </w:pPr>
      <w:r w:rsidRPr="00475824">
        <w:rPr>
          <w:lang w:val="ru-RU"/>
        </w:rPr>
        <w:t xml:space="preserve">При подготовке плана по минимизации коррупционных рисков учитываются положения пунктов 3.35-3.42 настоящих Методических рекомендаций. </w:t>
      </w:r>
    </w:p>
    <w:p w:rsidR="007538CC" w:rsidRPr="00475824" w:rsidRDefault="00F722C3">
      <w:pPr>
        <w:ind w:left="-15" w:right="0"/>
        <w:rPr>
          <w:lang w:val="ru-RU"/>
        </w:rPr>
      </w:pPr>
      <w:r w:rsidRPr="00475824">
        <w:rPr>
          <w:lang w:val="ru-RU"/>
        </w:rPr>
        <w:t>3.46.</w:t>
      </w:r>
      <w:r w:rsidRPr="00475824">
        <w:rPr>
          <w:rFonts w:ascii="Arial" w:eastAsia="Arial" w:hAnsi="Arial" w:cs="Arial"/>
          <w:lang w:val="ru-RU"/>
        </w:rPr>
        <w:t xml:space="preserve"> </w:t>
      </w:r>
      <w:r w:rsidRPr="00475824">
        <w:rPr>
          <w:lang w:val="ru-RU"/>
        </w:rPr>
        <w:t xml:space="preserve">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w:t>
      </w:r>
      <w:r w:rsidR="002559C3">
        <w:rPr>
          <w:lang w:val="ru-RU"/>
        </w:rPr>
        <w:br/>
      </w:r>
      <w:r w:rsidRPr="00475824">
        <w:rPr>
          <w:lang w:val="ru-RU"/>
        </w:rPr>
        <w:t>с предупреждением коррупции (при наличии)</w:t>
      </w:r>
      <w:r>
        <w:rPr>
          <w:vertAlign w:val="superscript"/>
        </w:rPr>
        <w:footnoteReference w:id="8"/>
      </w:r>
      <w:r w:rsidRPr="00475824">
        <w:rPr>
          <w:lang w:val="ru-RU"/>
        </w:rPr>
        <w:t xml:space="preserve">. </w:t>
      </w:r>
    </w:p>
    <w:p w:rsidR="007538CC" w:rsidRPr="00475824" w:rsidRDefault="00F722C3">
      <w:pPr>
        <w:ind w:left="-15" w:right="76"/>
        <w:rPr>
          <w:lang w:val="ru-RU"/>
        </w:rPr>
      </w:pPr>
      <w:r w:rsidRPr="00475824">
        <w:rPr>
          <w:lang w:val="ru-RU"/>
        </w:rPr>
        <w:lastRenderedPageBreak/>
        <w:t xml:space="preserve">Рекомендуется установить конкретный срок рассмотрения проектов реестра коррупционных рисков и плана по минимизации коррупционных рисков. </w:t>
      </w:r>
    </w:p>
    <w:p w:rsidR="007538CC" w:rsidRPr="00475824" w:rsidRDefault="00F722C3">
      <w:pPr>
        <w:ind w:left="-15" w:right="79"/>
        <w:rPr>
          <w:lang w:val="ru-RU"/>
        </w:rPr>
      </w:pPr>
      <w:r w:rsidRPr="00475824">
        <w:rPr>
          <w:lang w:val="ru-RU"/>
        </w:rPr>
        <w:t xml:space="preserve">При необходимости проекты реестра коррупционных рисков и плана </w:t>
      </w:r>
      <w:r w:rsidR="002559C3">
        <w:rPr>
          <w:lang w:val="ru-RU"/>
        </w:rPr>
        <w:br/>
      </w:r>
      <w:r w:rsidRPr="00475824">
        <w:rPr>
          <w:lang w:val="ru-RU"/>
        </w:rPr>
        <w:t xml:space="preserve">по минимизации коррупционных рисков дорабатываются с учетом поступивших письменных предложений и замечаний. </w:t>
      </w:r>
    </w:p>
    <w:p w:rsidR="007538CC" w:rsidRPr="00475824" w:rsidRDefault="00F722C3">
      <w:pPr>
        <w:ind w:left="-15" w:right="0"/>
        <w:rPr>
          <w:lang w:val="ru-RU"/>
        </w:rPr>
      </w:pPr>
      <w:r w:rsidRPr="00475824">
        <w:rPr>
          <w:lang w:val="ru-RU"/>
        </w:rPr>
        <w:t>3.47.</w:t>
      </w:r>
      <w:r w:rsidRPr="00475824">
        <w:rPr>
          <w:rFonts w:ascii="Arial" w:eastAsia="Arial" w:hAnsi="Arial" w:cs="Arial"/>
          <w:lang w:val="ru-RU"/>
        </w:rPr>
        <w:t xml:space="preserve"> </w:t>
      </w:r>
      <w:r w:rsidRPr="00475824">
        <w:rPr>
          <w:lang w:val="ru-RU"/>
        </w:rPr>
        <w:t xml:space="preserve">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w:t>
      </w:r>
    </w:p>
    <w:p w:rsidR="007538CC" w:rsidRPr="00475824" w:rsidRDefault="002559C3">
      <w:pPr>
        <w:ind w:left="-15" w:right="0" w:firstLine="0"/>
        <w:rPr>
          <w:lang w:val="ru-RU"/>
        </w:rPr>
      </w:pPr>
      <w:r>
        <w:rPr>
          <w:lang w:val="ru-RU"/>
        </w:rPr>
        <w:t>«</w:t>
      </w:r>
      <w:r w:rsidR="00F722C3" w:rsidRPr="00475824">
        <w:rPr>
          <w:lang w:val="ru-RU"/>
        </w:rPr>
        <w:t>Интернет</w:t>
      </w:r>
      <w:r>
        <w:rPr>
          <w:lang w:val="ru-RU"/>
        </w:rPr>
        <w:t>»</w:t>
      </w:r>
      <w:r w:rsidR="00F722C3" w:rsidRPr="00475824">
        <w:rPr>
          <w:lang w:val="ru-RU"/>
        </w:rPr>
        <w:t xml:space="preserve">. </w:t>
      </w:r>
    </w:p>
    <w:p w:rsidR="007538CC" w:rsidRPr="00475824" w:rsidRDefault="00F722C3">
      <w:pPr>
        <w:spacing w:after="0" w:line="259" w:lineRule="auto"/>
        <w:ind w:left="708" w:right="0" w:firstLine="0"/>
        <w:jc w:val="left"/>
        <w:rPr>
          <w:lang w:val="ru-RU"/>
        </w:rPr>
      </w:pPr>
      <w:r w:rsidRPr="00475824">
        <w:rPr>
          <w:lang w:val="ru-RU"/>
        </w:rPr>
        <w:t xml:space="preserve"> </w:t>
      </w:r>
    </w:p>
    <w:p w:rsidR="007538CC" w:rsidRPr="00475824" w:rsidRDefault="00F722C3">
      <w:pPr>
        <w:tabs>
          <w:tab w:val="center" w:pos="1516"/>
          <w:tab w:val="center" w:pos="3359"/>
          <w:tab w:val="center" w:pos="4624"/>
          <w:tab w:val="center" w:pos="5327"/>
          <w:tab w:val="center" w:pos="6661"/>
          <w:tab w:val="right" w:pos="9427"/>
        </w:tabs>
        <w:spacing w:after="36" w:line="259" w:lineRule="auto"/>
        <w:ind w:right="0" w:firstLine="0"/>
        <w:jc w:val="left"/>
        <w:rPr>
          <w:lang w:val="ru-RU"/>
        </w:rPr>
      </w:pPr>
      <w:r w:rsidRPr="00475824">
        <w:rPr>
          <w:rFonts w:ascii="Calibri" w:eastAsia="Calibri" w:hAnsi="Calibri" w:cs="Calibri"/>
          <w:sz w:val="22"/>
          <w:lang w:val="ru-RU"/>
        </w:rPr>
        <w:tab/>
      </w:r>
      <w:r w:rsidRPr="00475824">
        <w:rPr>
          <w:b/>
          <w:i/>
          <w:u w:val="single" w:color="000000"/>
          <w:lang w:val="ru-RU"/>
        </w:rPr>
        <w:t xml:space="preserve">Мониторинг </w:t>
      </w:r>
      <w:r w:rsidRPr="00475824">
        <w:rPr>
          <w:b/>
          <w:i/>
          <w:u w:val="single" w:color="000000"/>
          <w:lang w:val="ru-RU"/>
        </w:rPr>
        <w:tab/>
        <w:t xml:space="preserve">реализации </w:t>
      </w:r>
      <w:r w:rsidRPr="00475824">
        <w:rPr>
          <w:b/>
          <w:i/>
          <w:u w:val="single" w:color="000000"/>
          <w:lang w:val="ru-RU"/>
        </w:rPr>
        <w:tab/>
        <w:t xml:space="preserve">мер </w:t>
      </w:r>
      <w:r w:rsidRPr="00475824">
        <w:rPr>
          <w:b/>
          <w:i/>
          <w:u w:val="single" w:color="000000"/>
          <w:lang w:val="ru-RU"/>
        </w:rPr>
        <w:tab/>
        <w:t xml:space="preserve">по </w:t>
      </w:r>
      <w:r w:rsidRPr="00475824">
        <w:rPr>
          <w:b/>
          <w:i/>
          <w:u w:val="single" w:color="000000"/>
          <w:lang w:val="ru-RU"/>
        </w:rPr>
        <w:tab/>
        <w:t xml:space="preserve">минимизации </w:t>
      </w:r>
      <w:r w:rsidRPr="00475824">
        <w:rPr>
          <w:b/>
          <w:i/>
          <w:u w:val="single" w:color="000000"/>
          <w:lang w:val="ru-RU"/>
        </w:rPr>
        <w:tab/>
        <w:t>выявленных</w:t>
      </w:r>
      <w:r w:rsidRPr="00475824">
        <w:rPr>
          <w:b/>
          <w:i/>
          <w:lang w:val="ru-RU"/>
        </w:rPr>
        <w:t xml:space="preserve"> </w:t>
      </w:r>
    </w:p>
    <w:p w:rsidR="007538CC" w:rsidRPr="00475824" w:rsidRDefault="00F722C3">
      <w:pPr>
        <w:pStyle w:val="1"/>
        <w:numPr>
          <w:ilvl w:val="0"/>
          <w:numId w:val="0"/>
        </w:numPr>
        <w:ind w:left="10"/>
        <w:rPr>
          <w:lang w:val="ru-RU"/>
        </w:rPr>
      </w:pPr>
      <w:r w:rsidRPr="00475824">
        <w:rPr>
          <w:lang w:val="ru-RU"/>
        </w:rPr>
        <w:t>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5"/>
        <w:rPr>
          <w:lang w:val="ru-RU"/>
        </w:rPr>
      </w:pPr>
      <w:r w:rsidRPr="00475824">
        <w:rPr>
          <w:lang w:val="ru-RU"/>
        </w:rPr>
        <w:t>3.48.</w:t>
      </w:r>
      <w:r w:rsidRPr="00475824">
        <w:rPr>
          <w:rFonts w:ascii="Arial" w:eastAsia="Arial" w:hAnsi="Arial" w:cs="Arial"/>
          <w:lang w:val="ru-RU"/>
        </w:rPr>
        <w:t xml:space="preserve"> </w:t>
      </w:r>
      <w:r w:rsidRPr="00475824">
        <w:rPr>
          <w:lang w:val="ru-RU"/>
        </w:rPr>
        <w:t xml:space="preserve">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w:t>
      </w:r>
      <w:r w:rsidR="002559C3">
        <w:rPr>
          <w:lang w:val="ru-RU"/>
        </w:rPr>
        <w:br/>
      </w:r>
      <w:r w:rsidRPr="00475824">
        <w:rPr>
          <w:lang w:val="ru-RU"/>
        </w:rPr>
        <w:t xml:space="preserve">по минимизации. </w:t>
      </w:r>
    </w:p>
    <w:p w:rsidR="007538CC" w:rsidRPr="00475824" w:rsidRDefault="00F722C3">
      <w:pPr>
        <w:ind w:left="-15" w:right="0"/>
        <w:rPr>
          <w:lang w:val="ru-RU"/>
        </w:rPr>
      </w:pPr>
      <w:r w:rsidRPr="00475824">
        <w:rPr>
          <w:lang w:val="ru-RU"/>
        </w:rPr>
        <w:t>3.49.</w:t>
      </w:r>
      <w:r w:rsidRPr="00475824">
        <w:rPr>
          <w:rFonts w:ascii="Arial" w:eastAsia="Arial" w:hAnsi="Arial" w:cs="Arial"/>
          <w:lang w:val="ru-RU"/>
        </w:rPr>
        <w:t xml:space="preserve"> </w:t>
      </w:r>
      <w:r w:rsidRPr="00475824">
        <w:rPr>
          <w:lang w:val="ru-RU"/>
        </w:rPr>
        <w:t xml:space="preserve">Мониторинг целесообразно проводить на регулярной основе (например, раз в полгода), а также по мере необходимости. </w:t>
      </w:r>
    </w:p>
    <w:p w:rsidR="007538CC" w:rsidRPr="00475824" w:rsidRDefault="00F722C3">
      <w:pPr>
        <w:ind w:left="-15" w:right="0"/>
        <w:rPr>
          <w:lang w:val="ru-RU"/>
        </w:rPr>
      </w:pPr>
      <w:r w:rsidRPr="00475824">
        <w:rPr>
          <w:lang w:val="ru-RU"/>
        </w:rPr>
        <w:t>3.50.</w:t>
      </w:r>
      <w:r w:rsidRPr="00475824">
        <w:rPr>
          <w:rFonts w:ascii="Arial" w:eastAsia="Arial" w:hAnsi="Arial" w:cs="Arial"/>
          <w:lang w:val="ru-RU"/>
        </w:rPr>
        <w:t xml:space="preserve"> </w:t>
      </w:r>
      <w:r w:rsidRPr="00475824">
        <w:rPr>
          <w:lang w:val="ru-RU"/>
        </w:rPr>
        <w:t xml:space="preserve">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 </w:t>
      </w:r>
    </w:p>
    <w:p w:rsidR="007538CC" w:rsidRPr="00475824" w:rsidRDefault="00F722C3">
      <w:pPr>
        <w:ind w:left="-15" w:right="0"/>
        <w:rPr>
          <w:lang w:val="ru-RU"/>
        </w:rPr>
      </w:pPr>
      <w:r w:rsidRPr="00475824">
        <w:rPr>
          <w:lang w:val="ru-RU"/>
        </w:rPr>
        <w:t>3.51.</w:t>
      </w:r>
      <w:r w:rsidRPr="00475824">
        <w:rPr>
          <w:rFonts w:ascii="Arial" w:eastAsia="Arial" w:hAnsi="Arial" w:cs="Arial"/>
          <w:lang w:val="ru-RU"/>
        </w:rPr>
        <w:t xml:space="preserve"> </w:t>
      </w:r>
      <w:r w:rsidRPr="00475824">
        <w:rPr>
          <w:lang w:val="ru-RU"/>
        </w:rPr>
        <w:t xml:space="preserve">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  </w:t>
      </w:r>
      <w:r w:rsidRPr="00475824">
        <w:rPr>
          <w:lang w:val="ru-RU"/>
        </w:rPr>
        <w:br w:type="page"/>
      </w:r>
    </w:p>
    <w:p w:rsidR="007538CC" w:rsidRDefault="00F722C3">
      <w:pPr>
        <w:pStyle w:val="2"/>
        <w:ind w:right="56"/>
      </w:pPr>
      <w:r>
        <w:lastRenderedPageBreak/>
        <w:t>Приложение № 1</w:t>
      </w:r>
      <w:r>
        <w:rPr>
          <w:u w:val="none"/>
        </w:rPr>
        <w:t xml:space="preserve"> </w:t>
      </w:r>
    </w:p>
    <w:p w:rsidR="007538CC" w:rsidRDefault="00F722C3">
      <w:pPr>
        <w:spacing w:after="36" w:line="259" w:lineRule="auto"/>
        <w:ind w:right="0" w:firstLine="0"/>
        <w:jc w:val="right"/>
      </w:pPr>
      <w:r>
        <w:t xml:space="preserve"> </w:t>
      </w:r>
    </w:p>
    <w:p w:rsidR="007538CC" w:rsidRDefault="00F722C3">
      <w:pPr>
        <w:spacing w:after="0" w:line="259" w:lineRule="auto"/>
        <w:ind w:left="2471" w:right="0" w:hanging="10"/>
        <w:jc w:val="left"/>
      </w:pPr>
      <w:r>
        <w:rPr>
          <w:b/>
        </w:rPr>
        <w:t xml:space="preserve">Функциональные элементы блок-схемы </w:t>
      </w:r>
    </w:p>
    <w:p w:rsidR="007538CC" w:rsidRDefault="00F722C3">
      <w:pPr>
        <w:spacing w:after="0" w:line="259" w:lineRule="auto"/>
        <w:ind w:left="706" w:right="0" w:firstLine="0"/>
        <w:jc w:val="center"/>
      </w:pPr>
      <w:r>
        <w:t xml:space="preserve"> </w:t>
      </w:r>
    </w:p>
    <w:p w:rsidR="007538CC" w:rsidRDefault="00F722C3">
      <w:pPr>
        <w:spacing w:after="0" w:line="259" w:lineRule="auto"/>
        <w:ind w:right="0" w:firstLine="0"/>
        <w:jc w:val="left"/>
      </w:pPr>
      <w:r>
        <w:t xml:space="preserve"> </w:t>
      </w:r>
    </w:p>
    <w:tbl>
      <w:tblPr>
        <w:tblStyle w:val="TableGrid"/>
        <w:tblW w:w="9362" w:type="dxa"/>
        <w:tblInd w:w="-122" w:type="dxa"/>
        <w:tblCellMar>
          <w:top w:w="9" w:type="dxa"/>
          <w:left w:w="106" w:type="dxa"/>
          <w:right w:w="40" w:type="dxa"/>
        </w:tblCellMar>
        <w:tblLook w:val="04A0" w:firstRow="1" w:lastRow="0" w:firstColumn="1" w:lastColumn="0" w:noHBand="0" w:noVBand="1"/>
      </w:tblPr>
      <w:tblGrid>
        <w:gridCol w:w="3418"/>
        <w:gridCol w:w="5944"/>
      </w:tblGrid>
      <w:tr w:rsidR="007538CC">
        <w:trPr>
          <w:trHeight w:val="331"/>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17" w:right="0" w:firstLine="0"/>
              <w:jc w:val="left"/>
            </w:pPr>
            <w:r>
              <w:rPr>
                <w:b/>
                <w:i/>
              </w:rPr>
              <w:t xml:space="preserve">Изображение элемента </w:t>
            </w:r>
          </w:p>
        </w:tc>
        <w:tc>
          <w:tcPr>
            <w:tcW w:w="5944" w:type="dxa"/>
            <w:tcBorders>
              <w:top w:val="single" w:sz="4" w:space="0" w:color="000000"/>
              <w:left w:val="single" w:sz="4" w:space="0" w:color="000000"/>
              <w:bottom w:val="single" w:sz="4" w:space="0" w:color="000000"/>
              <w:right w:val="nil"/>
            </w:tcBorders>
          </w:tcPr>
          <w:p w:rsidR="007538CC" w:rsidRDefault="00F722C3">
            <w:pPr>
              <w:spacing w:after="0" w:line="259" w:lineRule="auto"/>
              <w:ind w:right="0" w:firstLine="0"/>
              <w:jc w:val="left"/>
            </w:pPr>
            <w:r>
              <w:rPr>
                <w:b/>
                <w:i/>
              </w:rPr>
              <w:t xml:space="preserve">Описание </w:t>
            </w:r>
          </w:p>
        </w:tc>
      </w:tr>
      <w:tr w:rsidR="007538CC" w:rsidRPr="00C65CB3">
        <w:trPr>
          <w:trHeight w:val="977"/>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701"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3360" behindDoc="1" locked="0" layoutInCell="1" allowOverlap="1">
                      <wp:simplePos x="0" y="0"/>
                      <wp:positionH relativeFrom="column">
                        <wp:posOffset>443865</wp:posOffset>
                      </wp:positionH>
                      <wp:positionV relativeFrom="paragraph">
                        <wp:posOffset>97790</wp:posOffset>
                      </wp:positionV>
                      <wp:extent cx="1256030" cy="414655"/>
                      <wp:effectExtent l="0" t="0" r="20320" b="23495"/>
                      <wp:wrapTight wrapText="bothSides">
                        <wp:wrapPolygon edited="0">
                          <wp:start x="1638" y="0"/>
                          <wp:lineTo x="0" y="4962"/>
                          <wp:lineTo x="0" y="15877"/>
                          <wp:lineTo x="983" y="21832"/>
                          <wp:lineTo x="1310" y="21832"/>
                          <wp:lineTo x="20311" y="21832"/>
                          <wp:lineTo x="21622" y="17862"/>
                          <wp:lineTo x="21622" y="4962"/>
                          <wp:lineTo x="19984" y="0"/>
                          <wp:lineTo x="1638" y="0"/>
                        </wp:wrapPolygon>
                      </wp:wrapTight>
                      <wp:docPr id="28522" name="Group 28522"/>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3" name="Shape 3593"/>
                              <wps:cNvSpPr/>
                              <wps:spPr>
                                <a:xfrm>
                                  <a:off x="0" y="0"/>
                                  <a:ext cx="1256030" cy="414655"/>
                                </a:xfrm>
                                <a:custGeom>
                                  <a:avLst/>
                                  <a:gdLst/>
                                  <a:ahLst/>
                                  <a:cxnLst/>
                                  <a:rect l="0" t="0" r="0" b="0"/>
                                  <a:pathLst>
                                    <a:path w="1256030" h="414655">
                                      <a:moveTo>
                                        <a:pt x="202057" y="0"/>
                                      </a:moveTo>
                                      <a:lnTo>
                                        <a:pt x="1053973" y="0"/>
                                      </a:lnTo>
                                      <a:cubicBezTo>
                                        <a:pt x="1165606" y="0"/>
                                        <a:pt x="1256030" y="92837"/>
                                        <a:pt x="1256030" y="207264"/>
                                      </a:cubicBezTo>
                                      <a:cubicBezTo>
                                        <a:pt x="1256030" y="321818"/>
                                        <a:pt x="1165606" y="414655"/>
                                        <a:pt x="1053973" y="414655"/>
                                      </a:cubicBezTo>
                                      <a:lnTo>
                                        <a:pt x="202057" y="414655"/>
                                      </a:lnTo>
                                      <a:cubicBezTo>
                                        <a:pt x="90424" y="414655"/>
                                        <a:pt x="0" y="321818"/>
                                        <a:pt x="0" y="207264"/>
                                      </a:cubicBezTo>
                                      <a:cubicBezTo>
                                        <a:pt x="0" y="92837"/>
                                        <a:pt x="90424" y="0"/>
                                        <a:pt x="202057" y="0"/>
                                      </a:cubicBez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w:pict>
                    <v:group w14:anchorId="55CF6220" id="Group 28522" o:spid="_x0000_s1026" style="position:absolute;margin-left:34.95pt;margin-top:7.7pt;width:98.9pt;height:32.65pt;z-index:-251653120"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">
                      <v:shape id="Shape 3593"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iJ8MA&#10;AADdAAAADwAAAGRycy9kb3ducmV2LnhtbESP0WrCQBRE3wv+w3ILfWs2bbC0MauoIPRJ0PQDrtnb&#10;JJi9G3e3Sfx7VxD6OMzMGaZYTaYTAznfWlbwlqQgiCurW64V/JS7108QPiBr7CyTgit5WC1nTwXm&#10;2o58oOEYahEh7HNU0ITQ51L6qiGDPrE9cfR+rTMYonS11A7HCDedfE/TD2mw5bjQYE/bhqrz8c8o&#10;sNJOXJ02/nTx/f46YOnKUCr18jytFyACTeE//Gh/awXZ/CuD+5v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uiJ8MAAADdAAAADwAAAAAAAAAAAAAAAACYAgAAZHJzL2Rv&#10;d25yZXYueG1sUEsFBgAAAAAEAAQA9QAAAIgDAAAAAA==&#10;" path="m202057,r851916,c1165606,,1256030,92837,1256030,207264v,114554,-90424,207391,-202057,207391l202057,414655c90424,414655,,321818,,207264,,92837,90424,,202057,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jc w:val="left"/>
              <w:rPr>
                <w:lang w:val="ru-RU"/>
              </w:rPr>
            </w:pPr>
            <w:r w:rsidRPr="00475824">
              <w:rPr>
                <w:lang w:val="ru-RU"/>
              </w:rPr>
              <w:t xml:space="preserve">Начало (конец) процедуры осуществления закупки </w:t>
            </w:r>
          </w:p>
        </w:tc>
      </w:tr>
      <w:tr w:rsidR="007538CC" w:rsidRPr="00C65CB3">
        <w:trPr>
          <w:trHeight w:val="977"/>
        </w:trPr>
        <w:tc>
          <w:tcPr>
            <w:tcW w:w="3418" w:type="dxa"/>
            <w:tcBorders>
              <w:top w:val="single" w:sz="4" w:space="0" w:color="000000"/>
              <w:left w:val="nil"/>
              <w:bottom w:val="single" w:sz="4" w:space="0" w:color="000000"/>
              <w:right w:val="single" w:sz="4" w:space="0" w:color="000000"/>
            </w:tcBorders>
          </w:tcPr>
          <w:p w:rsidR="007538CC" w:rsidRPr="00C65CB3" w:rsidRDefault="00F722C3">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2336" behindDoc="1" locked="0" layoutInCell="1" allowOverlap="1">
                      <wp:simplePos x="0" y="0"/>
                      <wp:positionH relativeFrom="column">
                        <wp:posOffset>443865</wp:posOffset>
                      </wp:positionH>
                      <wp:positionV relativeFrom="paragraph">
                        <wp:posOffset>85725</wp:posOffset>
                      </wp:positionV>
                      <wp:extent cx="1256030" cy="413385"/>
                      <wp:effectExtent l="19050" t="0" r="39370" b="24765"/>
                      <wp:wrapTight wrapText="bothSides">
                        <wp:wrapPolygon edited="0">
                          <wp:start x="3604" y="0"/>
                          <wp:lineTo x="328" y="15926"/>
                          <wp:lineTo x="-328" y="21899"/>
                          <wp:lineTo x="18346" y="21899"/>
                          <wp:lineTo x="19329" y="15926"/>
                          <wp:lineTo x="21949" y="995"/>
                          <wp:lineTo x="21949" y="0"/>
                          <wp:lineTo x="3604" y="0"/>
                        </wp:wrapPolygon>
                      </wp:wrapTight>
                      <wp:docPr id="28694" name="Group 28694"/>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6" name="Shape 3596"/>
                              <wps:cNvSpPr/>
                              <wps:spPr>
                                <a:xfrm>
                                  <a:off x="0" y="0"/>
                                  <a:ext cx="1256030" cy="413385"/>
                                </a:xfrm>
                                <a:custGeom>
                                  <a:avLst/>
                                  <a:gdLst/>
                                  <a:ahLst/>
                                  <a:cxnLst/>
                                  <a:rect l="0" t="0" r="0" b="0"/>
                                  <a:pathLst>
                                    <a:path w="1256030" h="413385">
                                      <a:moveTo>
                                        <a:pt x="0" y="413385"/>
                                      </a:moveTo>
                                      <a:lnTo>
                                        <a:pt x="251206" y="0"/>
                                      </a:lnTo>
                                      <a:lnTo>
                                        <a:pt x="1256030" y="0"/>
                                      </a:lnTo>
                                      <a:lnTo>
                                        <a:pt x="1004824"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w:pict>
                    <v:group w14:anchorId="6F03DF5E" id="Group 28694" o:spid="_x0000_s1026" style="position:absolute;margin-left:34.95pt;margin-top:6.75pt;width:98.9pt;height:32.55pt;z-index:-251654144"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">
                      <v:shape id="Shape 3596"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CbMUA&#10;AADdAAAADwAAAGRycy9kb3ducmV2LnhtbESPT4vCMBTE7wt+h/CEvSyaqihajSILgu5l8Q+eH82z&#10;rTYvJYm1fnuzsOBxmJnfMItVayrRkPOlZQWDfgKCOLO65FzB6bjpTUH4gKyxskwKnuRhtex8LDDV&#10;9sF7ag4hFxHCPkUFRQh1KqXPCjLo+7Ymjt7FOoMhSpdL7fAR4aaSwySZSIMlx4UCa/ouKLsd7kbB&#10;2bHfXn8bxJ/h/Tne7Qdfu9tGqc9uu56DCNSGd/i/vdUKRuPZBP7e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QJsxQAAAN0AAAAPAAAAAAAAAAAAAAAAAJgCAABkcnMv&#10;ZG93bnJldi54bWxQSwUGAAAAAAQABAD1AAAAigMAAAAA&#10;" path="m,413385l251206,,1256030,,1004824,413385,,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Ввод или вывод данных (результата), возникающего при осуществлении закупки </w:t>
            </w:r>
          </w:p>
        </w:tc>
      </w:tr>
      <w:tr w:rsidR="007538CC" w:rsidRPr="00C65CB3">
        <w:trPr>
          <w:trHeight w:val="974"/>
        </w:trPr>
        <w:tc>
          <w:tcPr>
            <w:tcW w:w="3418" w:type="dxa"/>
            <w:tcBorders>
              <w:top w:val="single" w:sz="4" w:space="0" w:color="000000"/>
              <w:left w:val="nil"/>
              <w:bottom w:val="single" w:sz="4" w:space="0" w:color="000000"/>
              <w:right w:val="single" w:sz="4" w:space="0" w:color="000000"/>
            </w:tcBorders>
          </w:tcPr>
          <w:p w:rsidR="007538CC" w:rsidRPr="00C65CB3" w:rsidRDefault="00F722C3">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9264" behindDoc="1" locked="0" layoutInCell="1" allowOverlap="1">
                      <wp:simplePos x="0" y="0"/>
                      <wp:positionH relativeFrom="column">
                        <wp:posOffset>434340</wp:posOffset>
                      </wp:positionH>
                      <wp:positionV relativeFrom="paragraph">
                        <wp:posOffset>71120</wp:posOffset>
                      </wp:positionV>
                      <wp:extent cx="1256030" cy="413385"/>
                      <wp:effectExtent l="0" t="0" r="20320" b="24765"/>
                      <wp:wrapTight wrapText="bothSides">
                        <wp:wrapPolygon edited="0">
                          <wp:start x="0" y="0"/>
                          <wp:lineTo x="0" y="21899"/>
                          <wp:lineTo x="21622" y="21899"/>
                          <wp:lineTo x="21622" y="0"/>
                          <wp:lineTo x="0" y="0"/>
                        </wp:wrapPolygon>
                      </wp:wrapTight>
                      <wp:docPr id="29018" name="Group 29018"/>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5" name="Shape 3595"/>
                              <wps:cNvSpPr/>
                              <wps:spPr>
                                <a:xfrm>
                                  <a:off x="0" y="0"/>
                                  <a:ext cx="1256030" cy="413385"/>
                                </a:xfrm>
                                <a:custGeom>
                                  <a:avLst/>
                                  <a:gdLst/>
                                  <a:ahLst/>
                                  <a:cxnLst/>
                                  <a:rect l="0" t="0" r="0" b="0"/>
                                  <a:pathLst>
                                    <a:path w="1256030" h="413385">
                                      <a:moveTo>
                                        <a:pt x="0" y="413385"/>
                                      </a:moveTo>
                                      <a:lnTo>
                                        <a:pt x="1256030" y="413385"/>
                                      </a:lnTo>
                                      <a:lnTo>
                                        <a:pt x="1256030" y="0"/>
                                      </a:lnTo>
                                      <a:lnTo>
                                        <a:pt x="0" y="0"/>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w:pict>
                    <v:group w14:anchorId="68D06900" id="Group 29018" o:spid="_x0000_s1026" style="position:absolute;margin-left:34.2pt;margin-top:5.6pt;width:98.9pt;height:32.55pt;z-index:-251657216"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">
                      <v:shape id="Shape 3595"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cG8UA&#10;AADdAAAADwAAAGRycy9kb3ducmV2LnhtbESPQWvCQBSE70L/w/KEXkQ3Kik2dZVSENSLmJaeH9nX&#10;JJp9G3bXGP+9Kwg9DjPzDbNc96YRHTlfW1YwnSQgiAuray4V/HxvxgsQPiBrbCyTght5WK9eBkvM&#10;tL3ykbo8lCJC2GeooAqhzaT0RUUG/cS2xNH7s85giNKVUju8Rrhp5CxJ3qTBmuNChS19VVSc84tR&#10;8OvYb0+HDnE/u9zS3XE62p03Sr0O+88PEIH68B9+trdawTx9T+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5wbxQAAAN0AAAAPAAAAAAAAAAAAAAAAAJgCAABkcnMv&#10;ZG93bnJldi54bWxQSwUGAAAAAAQABAD1AAAAigMAAAAA&#10;" path="m,413385r1256030,l1256030,,,,,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Выполнение действия, необходимого </w:t>
            </w:r>
            <w:r w:rsidR="002559C3">
              <w:rPr>
                <w:lang w:val="ru-RU"/>
              </w:rPr>
              <w:br/>
            </w:r>
            <w:r w:rsidRPr="00475824">
              <w:rPr>
                <w:lang w:val="ru-RU"/>
              </w:rPr>
              <w:t xml:space="preserve">для осуществления закупки </w:t>
            </w:r>
          </w:p>
        </w:tc>
      </w:tr>
      <w:tr w:rsidR="007538CC" w:rsidRPr="00C65CB3">
        <w:trPr>
          <w:trHeight w:val="977"/>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701"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0288" behindDoc="1" locked="0" layoutInCell="1" allowOverlap="1">
                      <wp:simplePos x="0" y="0"/>
                      <wp:positionH relativeFrom="column">
                        <wp:posOffset>443865</wp:posOffset>
                      </wp:positionH>
                      <wp:positionV relativeFrom="paragraph">
                        <wp:posOffset>85725</wp:posOffset>
                      </wp:positionV>
                      <wp:extent cx="1256030" cy="414655"/>
                      <wp:effectExtent l="19050" t="19050" r="20320" b="42545"/>
                      <wp:wrapTight wrapText="bothSides">
                        <wp:wrapPolygon edited="0">
                          <wp:start x="9501" y="-992"/>
                          <wp:lineTo x="-328" y="0"/>
                          <wp:lineTo x="-328" y="11908"/>
                          <wp:lineTo x="3276" y="15877"/>
                          <wp:lineTo x="8845" y="21832"/>
                          <wp:lineTo x="9173" y="22824"/>
                          <wp:lineTo x="12449" y="22824"/>
                          <wp:lineTo x="12777" y="21832"/>
                          <wp:lineTo x="18346" y="15877"/>
                          <wp:lineTo x="21622" y="11908"/>
                          <wp:lineTo x="20967" y="0"/>
                          <wp:lineTo x="12121" y="-992"/>
                          <wp:lineTo x="9501" y="-992"/>
                        </wp:wrapPolygon>
                      </wp:wrapTight>
                      <wp:docPr id="29295" name="Group 29295"/>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4" name="Shape 3594"/>
                              <wps:cNvSpPr/>
                              <wps:spPr>
                                <a:xfrm>
                                  <a:off x="0" y="0"/>
                                  <a:ext cx="1256030" cy="414655"/>
                                </a:xfrm>
                                <a:custGeom>
                                  <a:avLst/>
                                  <a:gdLst/>
                                  <a:ahLst/>
                                  <a:cxnLst/>
                                  <a:rect l="0" t="0" r="0" b="0"/>
                                  <a:pathLst>
                                    <a:path w="1256030" h="414655">
                                      <a:moveTo>
                                        <a:pt x="0" y="207264"/>
                                      </a:moveTo>
                                      <a:lnTo>
                                        <a:pt x="628015" y="0"/>
                                      </a:lnTo>
                                      <a:lnTo>
                                        <a:pt x="1256030" y="207264"/>
                                      </a:lnTo>
                                      <a:lnTo>
                                        <a:pt x="628015" y="41465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w:pict>
                    <v:group w14:anchorId="4A9BEA9A" id="Group 29295" o:spid="_x0000_s1026" style="position:absolute;margin-left:34.95pt;margin-top:6.75pt;width:98.9pt;height:32.65pt;z-index:-251656192"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">
                      <v:shape id="Shape 3594"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GCsYA&#10;AADdAAAADwAAAGRycy9kb3ducmV2LnhtbESPQWvCQBSE74X+h+UVejOb1lo1ZhWxFLz00ChIbo/s&#10;M1nMvg3Z1aT/visUehxm5hsm34y2FTfqvXGs4CVJQRBXThuuFRwPn5MFCB+QNbaOScEPedisHx9y&#10;zLQb+JtuRahFhLDPUEETQpdJ6auGLPrEdcTRO7veYoiyr6XucYhw28rXNH2XFg3HhQY72jVUXYqr&#10;VeC5Lj+O+mTK0/Uy/xpGU/CuUOr5adyuQAQaw3/4r73XCqaz5Rvc38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qGCsYAAADdAAAADwAAAAAAAAAAAAAAAACYAgAAZHJz&#10;L2Rvd25yZXYueG1sUEsFBgAAAAAEAAQA9QAAAIsDAAAAAA==&#10;" path="m,207264l628015,r628015,207264l628015,414655,,207264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Принятие решения при осуществлении закупки </w:t>
            </w:r>
          </w:p>
        </w:tc>
      </w:tr>
      <w:tr w:rsidR="007538CC" w:rsidRPr="00C65CB3">
        <w:trPr>
          <w:trHeight w:val="977"/>
        </w:trPr>
        <w:tc>
          <w:tcPr>
            <w:tcW w:w="3418" w:type="dxa"/>
            <w:tcBorders>
              <w:top w:val="single" w:sz="4" w:space="0" w:color="000000"/>
              <w:left w:val="nil"/>
              <w:bottom w:val="single" w:sz="4" w:space="0" w:color="000000"/>
              <w:right w:val="single" w:sz="4" w:space="0" w:color="000000"/>
            </w:tcBorders>
          </w:tcPr>
          <w:p w:rsidR="007538CC" w:rsidRPr="00C65CB3" w:rsidRDefault="00F722C3">
            <w:pPr>
              <w:spacing w:after="0" w:line="259" w:lineRule="auto"/>
              <w:ind w:left="695"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8240" behindDoc="1" locked="0" layoutInCell="1" allowOverlap="1">
                      <wp:simplePos x="0" y="0"/>
                      <wp:positionH relativeFrom="column">
                        <wp:posOffset>434340</wp:posOffset>
                      </wp:positionH>
                      <wp:positionV relativeFrom="paragraph">
                        <wp:posOffset>104775</wp:posOffset>
                      </wp:positionV>
                      <wp:extent cx="1256030" cy="413385"/>
                      <wp:effectExtent l="19050" t="0" r="39370" b="24765"/>
                      <wp:wrapTight wrapText="bothSides">
                        <wp:wrapPolygon edited="0">
                          <wp:start x="3276" y="0"/>
                          <wp:lineTo x="-328" y="8959"/>
                          <wp:lineTo x="-328" y="13935"/>
                          <wp:lineTo x="983" y="15926"/>
                          <wp:lineTo x="2948" y="21899"/>
                          <wp:lineTo x="3276" y="21899"/>
                          <wp:lineTo x="18346" y="21899"/>
                          <wp:lineTo x="18673" y="21899"/>
                          <wp:lineTo x="20639" y="15926"/>
                          <wp:lineTo x="21949" y="10949"/>
                          <wp:lineTo x="21622" y="9954"/>
                          <wp:lineTo x="18346" y="0"/>
                          <wp:lineTo x="3276" y="0"/>
                        </wp:wrapPolygon>
                      </wp:wrapTight>
                      <wp:docPr id="29439" name="Group 29439"/>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7" name="Shape 3597"/>
                              <wps:cNvSpPr/>
                              <wps:spPr>
                                <a:xfrm>
                                  <a:off x="0" y="0"/>
                                  <a:ext cx="1256030" cy="413385"/>
                                </a:xfrm>
                                <a:custGeom>
                                  <a:avLst/>
                                  <a:gdLst/>
                                  <a:ahLst/>
                                  <a:cxnLst/>
                                  <a:rect l="0" t="0" r="0" b="0"/>
                                  <a:pathLst>
                                    <a:path w="1256030" h="413385">
                                      <a:moveTo>
                                        <a:pt x="0" y="206756"/>
                                      </a:moveTo>
                                      <a:lnTo>
                                        <a:pt x="251206" y="0"/>
                                      </a:lnTo>
                                      <a:lnTo>
                                        <a:pt x="1004824" y="0"/>
                                      </a:lnTo>
                                      <a:lnTo>
                                        <a:pt x="1256030" y="206756"/>
                                      </a:lnTo>
                                      <a:lnTo>
                                        <a:pt x="1004824" y="413385"/>
                                      </a:lnTo>
                                      <a:lnTo>
                                        <a:pt x="251206"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w:pict>
                    <v:group w14:anchorId="63CB6B32" id="Group 29439" o:spid="_x0000_s1026" style="position:absolute;margin-left:34.2pt;margin-top:8.25pt;width:98.9pt;height:32.55pt;z-index:-251658240"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">
                      <v:shape id="Shape 3597"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n98UA&#10;AADdAAAADwAAAGRycy9kb3ducmV2LnhtbESPQWsCMRSE74L/IbyCl6JZLVZdjSKCoL2IVjw/Ns/d&#10;rZuXJYnr+u+bQsHjMDPfMItVayrRkPOlZQXDQQKCOLO65FzB+Xvbn4LwAVljZZkUPMnDatntLDDV&#10;9sFHak4hFxHCPkUFRQh1KqXPCjLoB7Ymjt7VOoMhSpdL7fAR4aaSoyT5lAZLjgsF1rQpKLud7kbB&#10;xbHf/RwaxK/R/TneH4fv+9tWqd5bu56DCNSGV/i/vdMKPsazC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af3xQAAAN0AAAAPAAAAAAAAAAAAAAAAAJgCAABkcnMv&#10;ZG93bnJldi54bWxQSwUGAAAAAAQABAD1AAAAigMAAAAA&#10;" path="m,206756l251206,r753618,l1256030,206756,1004824,413385r-753618,l,206756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rsidP="002559C3">
            <w:pPr>
              <w:spacing w:after="0" w:line="259" w:lineRule="auto"/>
              <w:ind w:right="0" w:firstLine="0"/>
              <w:jc w:val="left"/>
              <w:rPr>
                <w:lang w:val="ru-RU"/>
              </w:rPr>
            </w:pPr>
            <w:r w:rsidRPr="00475824">
              <w:rPr>
                <w:lang w:val="ru-RU"/>
              </w:rPr>
              <w:t>Ци</w:t>
            </w:r>
            <w:r w:rsidR="002559C3">
              <w:rPr>
                <w:lang w:val="ru-RU"/>
              </w:rPr>
              <w:t xml:space="preserve">кличный процесс, возникающий </w:t>
            </w:r>
            <w:r w:rsidRPr="00475824">
              <w:rPr>
                <w:lang w:val="ru-RU"/>
              </w:rPr>
              <w:t xml:space="preserve">в процедуре закупки </w:t>
            </w:r>
          </w:p>
        </w:tc>
      </w:tr>
      <w:tr w:rsidR="007538CC">
        <w:trPr>
          <w:trHeight w:val="974"/>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1026"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1312" behindDoc="1" locked="0" layoutInCell="1" allowOverlap="1">
                      <wp:simplePos x="0" y="0"/>
                      <wp:positionH relativeFrom="column">
                        <wp:posOffset>643890</wp:posOffset>
                      </wp:positionH>
                      <wp:positionV relativeFrom="paragraph">
                        <wp:posOffset>61595</wp:posOffset>
                      </wp:positionV>
                      <wp:extent cx="906780" cy="442595"/>
                      <wp:effectExtent l="0" t="0" r="7620" b="0"/>
                      <wp:wrapTight wrapText="bothSides">
                        <wp:wrapPolygon edited="0">
                          <wp:start x="0" y="0"/>
                          <wp:lineTo x="0" y="20453"/>
                          <wp:lineTo x="7261" y="20453"/>
                          <wp:lineTo x="20874" y="17664"/>
                          <wp:lineTo x="20874" y="14875"/>
                          <wp:lineTo x="13160" y="14875"/>
                          <wp:lineTo x="21328" y="8367"/>
                          <wp:lineTo x="21328" y="4648"/>
                          <wp:lineTo x="7261" y="0"/>
                          <wp:lineTo x="0" y="0"/>
                        </wp:wrapPolygon>
                      </wp:wrapTight>
                      <wp:docPr id="29581" name="Group 29581"/>
                      <wp:cNvGraphicFramePr/>
                      <a:graphic xmlns:a="http://schemas.openxmlformats.org/drawingml/2006/main">
                        <a:graphicData uri="http://schemas.microsoft.com/office/word/2010/wordprocessingGroup">
                          <wpg:wgp>
                            <wpg:cNvGrpSpPr/>
                            <wpg:grpSpPr>
                              <a:xfrm>
                                <a:off x="0" y="0"/>
                                <a:ext cx="906780" cy="442595"/>
                                <a:chOff x="0" y="0"/>
                                <a:chExt cx="906780" cy="442595"/>
                              </a:xfrm>
                            </wpg:grpSpPr>
                            <wps:wsp>
                              <wps:cNvPr id="3598" name="Shape 3598"/>
                              <wps:cNvSpPr/>
                              <wps:spPr>
                                <a:xfrm>
                                  <a:off x="0" y="6985"/>
                                  <a:ext cx="76200" cy="435610"/>
                                </a:xfrm>
                                <a:custGeom>
                                  <a:avLst/>
                                  <a:gdLst/>
                                  <a:ahLst/>
                                  <a:cxnLst/>
                                  <a:rect l="0" t="0" r="0" b="0"/>
                                  <a:pathLst>
                                    <a:path w="76200" h="435610">
                                      <a:moveTo>
                                        <a:pt x="28575" y="0"/>
                                      </a:moveTo>
                                      <a:lnTo>
                                        <a:pt x="47625" y="0"/>
                                      </a:lnTo>
                                      <a:lnTo>
                                        <a:pt x="47625" y="359410"/>
                                      </a:lnTo>
                                      <a:lnTo>
                                        <a:pt x="76200" y="359410"/>
                                      </a:lnTo>
                                      <a:lnTo>
                                        <a:pt x="38100" y="435610"/>
                                      </a:lnTo>
                                      <a:lnTo>
                                        <a:pt x="0" y="359410"/>
                                      </a:lnTo>
                                      <a:lnTo>
                                        <a:pt x="28575" y="359410"/>
                                      </a:lnTo>
                                      <a:lnTo>
                                        <a:pt x="2857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599" name="Shape 3599"/>
                              <wps:cNvSpPr/>
                              <wps:spPr>
                                <a:xfrm>
                                  <a:off x="237490" y="0"/>
                                  <a:ext cx="76200" cy="435610"/>
                                </a:xfrm>
                                <a:custGeom>
                                  <a:avLst/>
                                  <a:gdLst/>
                                  <a:ahLst/>
                                  <a:cxnLst/>
                                  <a:rect l="0" t="0" r="0" b="0"/>
                                  <a:pathLst>
                                    <a:path w="76200" h="435610">
                                      <a:moveTo>
                                        <a:pt x="38100" y="0"/>
                                      </a:moveTo>
                                      <a:lnTo>
                                        <a:pt x="76200" y="76200"/>
                                      </a:lnTo>
                                      <a:lnTo>
                                        <a:pt x="47625" y="76200"/>
                                      </a:lnTo>
                                      <a:lnTo>
                                        <a:pt x="47625" y="435610"/>
                                      </a:lnTo>
                                      <a:lnTo>
                                        <a:pt x="28575" y="435610"/>
                                      </a:lnTo>
                                      <a:lnTo>
                                        <a:pt x="28575" y="76200"/>
                                      </a:lnTo>
                                      <a:lnTo>
                                        <a:pt x="0" y="76200"/>
                                      </a:lnTo>
                                      <a:lnTo>
                                        <a:pt x="381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0" name="Shape 3600"/>
                              <wps:cNvSpPr/>
                              <wps:spPr>
                                <a:xfrm>
                                  <a:off x="471170" y="105410"/>
                                  <a:ext cx="435610" cy="76200"/>
                                </a:xfrm>
                                <a:custGeom>
                                  <a:avLst/>
                                  <a:gdLst/>
                                  <a:ahLst/>
                                  <a:cxnLst/>
                                  <a:rect l="0" t="0" r="0" b="0"/>
                                  <a:pathLst>
                                    <a:path w="435610" h="76200">
                                      <a:moveTo>
                                        <a:pt x="359410" y="0"/>
                                      </a:moveTo>
                                      <a:lnTo>
                                        <a:pt x="435610" y="38100"/>
                                      </a:lnTo>
                                      <a:lnTo>
                                        <a:pt x="359410" y="76200"/>
                                      </a:lnTo>
                                      <a:lnTo>
                                        <a:pt x="359410" y="47625"/>
                                      </a:lnTo>
                                      <a:lnTo>
                                        <a:pt x="0" y="47625"/>
                                      </a:lnTo>
                                      <a:lnTo>
                                        <a:pt x="0" y="28575"/>
                                      </a:lnTo>
                                      <a:lnTo>
                                        <a:pt x="359410" y="28575"/>
                                      </a:lnTo>
                                      <a:lnTo>
                                        <a:pt x="35941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1" name="Shape 3601"/>
                              <wps:cNvSpPr/>
                              <wps:spPr>
                                <a:xfrm>
                                  <a:off x="447675" y="302895"/>
                                  <a:ext cx="435610" cy="76200"/>
                                </a:xfrm>
                                <a:custGeom>
                                  <a:avLst/>
                                  <a:gdLst/>
                                  <a:ahLst/>
                                  <a:cxnLst/>
                                  <a:rect l="0" t="0" r="0" b="0"/>
                                  <a:pathLst>
                                    <a:path w="435610" h="76200">
                                      <a:moveTo>
                                        <a:pt x="76200" y="0"/>
                                      </a:moveTo>
                                      <a:lnTo>
                                        <a:pt x="76200" y="28575"/>
                                      </a:lnTo>
                                      <a:lnTo>
                                        <a:pt x="435610" y="28575"/>
                                      </a:lnTo>
                                      <a:lnTo>
                                        <a:pt x="435610" y="47625"/>
                                      </a:lnTo>
                                      <a:lnTo>
                                        <a:pt x="76200" y="47625"/>
                                      </a:lnTo>
                                      <a:lnTo>
                                        <a:pt x="76200" y="76200"/>
                                      </a:lnTo>
                                      <a:lnTo>
                                        <a:pt x="0" y="38100"/>
                                      </a:lnTo>
                                      <a:lnTo>
                                        <a:pt x="762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w:pict>
                    <v:group w14:anchorId="0689BE33" id="Group 29581" o:spid="_x0000_s1026" style="position:absolute;margin-left:50.7pt;margin-top:4.85pt;width:71.4pt;height:34.85pt;z-index:-251655168" coordsize="9067,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">
                      <v:shape id="Shape 3598" o:spid="_x0000_s1027" style="position:absolute;top:69;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5xsEA&#10;AADdAAAADwAAAGRycy9kb3ducmV2LnhtbERPy4rCMBTdC/MP4Q7MTtOZUdFqFC2IrsTXB1yaa1Ns&#10;bkoStfP3k4Xg8nDe82VnG/EgH2rHCr4HGQji0umaKwWX86Y/AREissbGMSn4owDLxUdvjrl2Tz7S&#10;4xQrkUI45KjAxNjmUobSkMUwcC1x4q7OW4wJ+kpqj88Ubhv5k2VjabHm1GCwpcJQeTvdrYJtcegu&#10;q3IzLLZjO/V6b26uXSv19dmtZiAidfEtfrl3WsHvaJrmpjfpCc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aecbBAAAA3QAAAA8AAAAAAAAAAAAAAAAAmAIAAGRycy9kb3du&#10;cmV2LnhtbFBLBQYAAAAABAAEAPUAAACGAwAAAAA=&#10;" path="m28575,l47625,r,359410l76200,359410,38100,435610,,359410r28575,l28575,xe" fillcolor="#404040" stroked="f" strokeweight="0">
                        <v:stroke miterlimit="83231f" joinstyle="miter"/>
                        <v:path arrowok="t" textboxrect="0,0,76200,435610"/>
                      </v:shape>
                      <v:shape id="Shape 3599" o:spid="_x0000_s1028" style="position:absolute;left:2374;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XcUA&#10;AADdAAAADwAAAGRycy9kb3ducmV2LnhtbESP3WoCMRSE7wXfIRyhd5pt/aG7NYpdEL0Sa32Aw+Z0&#10;s7g5WZKo27c3QqGXw8x8wyzXvW3FjXxoHCt4nWQgiCunG64VnL+343cQISJrbB2Tgl8KsF4NB0ss&#10;tLvzF91OsRYJwqFABSbGrpAyVIYshonriJP347zFmKSvpfZ4T3DbyrcsW0iLDacFgx2VhqrL6WoV&#10;7Mpjf95U21m5W9jc64O5uO5TqZdRv/kAEamP/+G/9l4rmM7zHJ5v0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dxQAAAN0AAAAPAAAAAAAAAAAAAAAAAJgCAABkcnMv&#10;ZG93bnJldi54bWxQSwUGAAAAAAQABAD1AAAAigMAAAAA&#10;" path="m38100,l76200,76200r-28575,l47625,435610r-19050,l28575,76200,,76200,38100,xe" fillcolor="#404040" stroked="f" strokeweight="0">
                        <v:stroke miterlimit="83231f" joinstyle="miter"/>
                        <v:path arrowok="t" textboxrect="0,0,76200,435610"/>
                      </v:shape>
                      <v:shape id="Shape 3600" o:spid="_x0000_s1029" style="position:absolute;left:4711;top:1054;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vBcMA&#10;AADdAAAADwAAAGRycy9kb3ducmV2LnhtbERPy2oCMRTdF/yHcIXuakYFldEoIi12YQs+wd11cp1M&#10;O7kZkqjTv28WhS4P5z1btLYWd/Khcqyg38tAEBdOV1wqOOzfXiYgQkTWWDsmBT8UYDHvPM0w1+7B&#10;W7rvYilSCIccFZgYm1zKUBiyGHquIU7c1XmLMUFfSu3xkcJtLQdZNpIWK04NBhtaGSq+dzerIJjr&#10;4NOdVsfX9flrszUfl7Ebe6Weu+1yCiJSG//Ff+53rWA4ytL+9CY9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vBcMAAADdAAAADwAAAAAAAAAAAAAAAACYAgAAZHJzL2Rv&#10;d25yZXYueG1sUEsFBgAAAAAEAAQA9QAAAIgDAAAAAA==&#10;" path="m359410,r76200,38100l359410,76200r,-28575l,47625,,28575r359410,l359410,xe" fillcolor="#404040" stroked="f" strokeweight="0">
                        <v:stroke miterlimit="83231f" joinstyle="miter"/>
                        <v:path arrowok="t" textboxrect="0,0,435610,76200"/>
                      </v:shape>
                      <v:shape id="Shape 3601" o:spid="_x0000_s1030" style="position:absolute;left:4476;top:3028;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nsYA&#10;AADdAAAADwAAAGRycy9kb3ducmV2LnhtbESPQWsCMRSE74L/IbyCN82qoLIapUjFHtqC2grenpvn&#10;Zu3mZUlS3f77plDocZiZb5jFqrW1uJEPlWMFw0EGgrhwuuJSwfth05+BCBFZY+2YFHxTgNWy21lg&#10;rt2dd3Tbx1IkCIccFZgYm1zKUBiyGAauIU7exXmLMUlfSu3xnuC2lqMsm0iLFacFgw2tDRWf+y+r&#10;IJjL6M0d1x9P29P1ZWdez1M39Ur1HtrHOYhIbfwP/7WftYLxJBvC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nsYAAADdAAAADwAAAAAAAAAAAAAAAACYAgAAZHJz&#10;L2Rvd25yZXYueG1sUEsFBgAAAAAEAAQA9QAAAIsDAAAAAA==&#10;" path="m76200,r,28575l435610,28575r,19050l76200,47625r,28575l,38100,76200,xe" fillcolor="#404040" stroked="f" strokeweight="0">
                        <v:stroke miterlimit="83231f" joinstyle="miter"/>
                        <v:path arrowok="t" textboxrect="0,0,435610,76200"/>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Default="00F722C3">
            <w:pPr>
              <w:spacing w:after="0" w:line="259" w:lineRule="auto"/>
              <w:ind w:right="0" w:firstLine="0"/>
            </w:pPr>
            <w:r>
              <w:t xml:space="preserve">Направляющие (указание последовательности) </w:t>
            </w:r>
          </w:p>
        </w:tc>
      </w:tr>
    </w:tbl>
    <w:p w:rsidR="007538CC" w:rsidRDefault="00F722C3">
      <w:pPr>
        <w:spacing w:after="0" w:line="237" w:lineRule="auto"/>
        <w:ind w:right="6477" w:firstLine="0"/>
        <w:jc w:val="left"/>
      </w:pPr>
      <w:r>
        <w:t xml:space="preserve">  </w:t>
      </w:r>
      <w:r>
        <w:tab/>
        <w:t xml:space="preserve"> </w:t>
      </w:r>
    </w:p>
    <w:p w:rsidR="007538CC" w:rsidRDefault="007538CC">
      <w:pPr>
        <w:sectPr w:rsidR="007538CC" w:rsidSect="007132B3">
          <w:headerReference w:type="even" r:id="rId8"/>
          <w:headerReference w:type="default" r:id="rId9"/>
          <w:headerReference w:type="first" r:id="rId10"/>
          <w:pgSz w:w="11906" w:h="16838"/>
          <w:pgMar w:top="1407" w:right="777" w:bottom="1138" w:left="1702" w:header="567" w:footer="720" w:gutter="0"/>
          <w:cols w:space="720"/>
          <w:titlePg/>
          <w:docGrid w:linePitch="381"/>
        </w:sectPr>
      </w:pPr>
    </w:p>
    <w:p w:rsidR="007538CC" w:rsidRPr="002559C3" w:rsidRDefault="00F722C3" w:rsidP="002559C3">
      <w:pPr>
        <w:spacing w:after="372" w:line="259" w:lineRule="auto"/>
        <w:ind w:right="0" w:firstLine="0"/>
        <w:jc w:val="right"/>
        <w:rPr>
          <w:u w:val="single"/>
        </w:rPr>
      </w:pPr>
      <w:r w:rsidRPr="002559C3">
        <w:rPr>
          <w:u w:val="single"/>
        </w:rPr>
        <w:lastRenderedPageBreak/>
        <w:t xml:space="preserve">Приложение № 2 </w:t>
      </w:r>
    </w:p>
    <w:p w:rsidR="007538CC" w:rsidRDefault="00F722C3">
      <w:pPr>
        <w:spacing w:after="35" w:line="259" w:lineRule="auto"/>
        <w:ind w:right="0" w:firstLine="0"/>
        <w:jc w:val="right"/>
      </w:pPr>
      <w:r>
        <w:t xml:space="preserve"> </w:t>
      </w:r>
    </w:p>
    <w:p w:rsidR="007538CC" w:rsidRPr="00475824" w:rsidRDefault="00F722C3">
      <w:pPr>
        <w:spacing w:after="0" w:line="259" w:lineRule="auto"/>
        <w:ind w:right="199" w:firstLine="0"/>
        <w:jc w:val="right"/>
        <w:rPr>
          <w:lang w:val="ru-RU"/>
        </w:rPr>
      </w:pPr>
      <w:r w:rsidRPr="00475824">
        <w:rPr>
          <w:b/>
          <w:lang w:val="ru-RU"/>
        </w:rPr>
        <w:t xml:space="preserve">Рекомендуемая форма реестра (карты) коррупционных рисков, возникающих при осуществлении закупок </w:t>
      </w:r>
    </w:p>
    <w:p w:rsidR="007538CC" w:rsidRPr="00475824" w:rsidRDefault="00F722C3">
      <w:pPr>
        <w:spacing w:after="0" w:line="259" w:lineRule="auto"/>
        <w:ind w:left="708" w:right="0" w:firstLine="0"/>
        <w:jc w:val="center"/>
        <w:rPr>
          <w:lang w:val="ru-RU"/>
        </w:rPr>
      </w:pPr>
      <w:r w:rsidRPr="00475824">
        <w:rPr>
          <w:lang w:val="ru-RU"/>
        </w:rPr>
        <w:t xml:space="preserve"> </w:t>
      </w:r>
    </w:p>
    <w:tbl>
      <w:tblPr>
        <w:tblStyle w:val="TableGrid"/>
        <w:tblW w:w="14563" w:type="dxa"/>
        <w:tblInd w:w="-108" w:type="dxa"/>
        <w:tblCellMar>
          <w:top w:w="8" w:type="dxa"/>
          <w:left w:w="108" w:type="dxa"/>
          <w:right w:w="59" w:type="dxa"/>
        </w:tblCellMar>
        <w:tblLook w:val="04A0" w:firstRow="1" w:lastRow="0" w:firstColumn="1" w:lastColumn="0" w:noHBand="0" w:noVBand="1"/>
      </w:tblPr>
      <w:tblGrid>
        <w:gridCol w:w="617"/>
        <w:gridCol w:w="2940"/>
        <w:gridCol w:w="2535"/>
        <w:gridCol w:w="4105"/>
        <w:gridCol w:w="2273"/>
        <w:gridCol w:w="2093"/>
      </w:tblGrid>
      <w:tr w:rsidR="007538CC" w:rsidRPr="00C65CB3">
        <w:trPr>
          <w:trHeight w:val="1131"/>
        </w:trPr>
        <w:tc>
          <w:tcPr>
            <w:tcW w:w="61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67" w:right="0" w:firstLine="0"/>
              <w:jc w:val="left"/>
            </w:pPr>
            <w:r>
              <w:rPr>
                <w:i/>
              </w:rPr>
              <w:t xml:space="preserve">№ </w:t>
            </w:r>
          </w:p>
          <w:p w:rsidR="007538CC" w:rsidRDefault="00F722C3">
            <w:pPr>
              <w:spacing w:after="0" w:line="259" w:lineRule="auto"/>
              <w:ind w:left="22" w:right="0" w:firstLine="0"/>
              <w:jc w:val="left"/>
            </w:pPr>
            <w:r>
              <w:rPr>
                <w:i/>
              </w:rPr>
              <w:t xml:space="preserve">п/п </w:t>
            </w:r>
          </w:p>
        </w:tc>
        <w:tc>
          <w:tcPr>
            <w:tcW w:w="2940"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54" w:line="237" w:lineRule="auto"/>
              <w:ind w:right="0" w:firstLine="0"/>
              <w:jc w:val="center"/>
            </w:pPr>
            <w:r>
              <w:rPr>
                <w:i/>
              </w:rPr>
              <w:t xml:space="preserve">Краткое наименование </w:t>
            </w:r>
          </w:p>
          <w:p w:rsidR="007538CC" w:rsidRDefault="00C65CB3">
            <w:pPr>
              <w:spacing w:after="0" w:line="259" w:lineRule="auto"/>
              <w:ind w:left="41" w:right="0" w:firstLine="0"/>
              <w:jc w:val="left"/>
            </w:pPr>
            <w:r>
              <w:rPr>
                <w:i/>
                <w:lang w:val="ru-RU"/>
              </w:rPr>
              <w:t>к</w:t>
            </w:r>
            <w:r>
              <w:rPr>
                <w:i/>
              </w:rPr>
              <w:t>оррупционно</w:t>
            </w:r>
            <w:r>
              <w:rPr>
                <w:i/>
                <w:lang w:val="ru-RU"/>
              </w:rPr>
              <w:t xml:space="preserve">го </w:t>
            </w:r>
            <w:r w:rsidR="00F722C3">
              <w:rPr>
                <w:i/>
              </w:rPr>
              <w:t xml:space="preserve"> риска </w:t>
            </w:r>
          </w:p>
        </w:tc>
        <w:tc>
          <w:tcPr>
            <w:tcW w:w="2535"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37" w:lineRule="auto"/>
              <w:ind w:right="0" w:firstLine="0"/>
              <w:jc w:val="center"/>
            </w:pPr>
            <w:r>
              <w:rPr>
                <w:i/>
              </w:rPr>
              <w:t xml:space="preserve">Описание возможной </w:t>
            </w:r>
          </w:p>
          <w:p w:rsidR="007538CC" w:rsidRDefault="00F722C3">
            <w:pPr>
              <w:spacing w:after="0" w:line="259" w:lineRule="auto"/>
              <w:ind w:right="0" w:firstLine="0"/>
              <w:jc w:val="center"/>
            </w:pPr>
            <w:r>
              <w:rPr>
                <w:i/>
              </w:rPr>
              <w:t xml:space="preserve">коррупционной схемы </w:t>
            </w:r>
          </w:p>
        </w:tc>
        <w:tc>
          <w:tcPr>
            <w:tcW w:w="4105" w:type="dxa"/>
            <w:vMerge w:val="restart"/>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37" w:lineRule="auto"/>
              <w:ind w:right="0" w:firstLine="0"/>
              <w:jc w:val="center"/>
              <w:rPr>
                <w:lang w:val="ru-RU"/>
              </w:rPr>
            </w:pPr>
            <w:r w:rsidRPr="00475824">
              <w:rPr>
                <w:i/>
                <w:lang w:val="ru-RU"/>
              </w:rPr>
              <w:t xml:space="preserve">Наименование должностей служащих (работников), </w:t>
            </w:r>
          </w:p>
          <w:p w:rsidR="007538CC" w:rsidRPr="00475824" w:rsidRDefault="00F722C3">
            <w:pPr>
              <w:spacing w:after="50" w:line="237" w:lineRule="auto"/>
              <w:ind w:right="0" w:firstLine="0"/>
              <w:jc w:val="center"/>
              <w:rPr>
                <w:lang w:val="ru-RU"/>
              </w:rPr>
            </w:pPr>
            <w:r w:rsidRPr="00475824">
              <w:rPr>
                <w:i/>
                <w:lang w:val="ru-RU"/>
              </w:rPr>
              <w:t xml:space="preserve">которые могут участвовать </w:t>
            </w:r>
            <w:r w:rsidR="002559C3">
              <w:rPr>
                <w:i/>
                <w:lang w:val="ru-RU"/>
              </w:rPr>
              <w:br/>
            </w:r>
            <w:r w:rsidRPr="00475824">
              <w:rPr>
                <w:i/>
                <w:lang w:val="ru-RU"/>
              </w:rPr>
              <w:t xml:space="preserve">в реализации коррупционной </w:t>
            </w:r>
          </w:p>
          <w:p w:rsidR="007538CC" w:rsidRDefault="00F722C3">
            <w:pPr>
              <w:spacing w:after="0" w:line="259" w:lineRule="auto"/>
              <w:ind w:right="49" w:firstLine="0"/>
              <w:jc w:val="center"/>
            </w:pPr>
            <w:r>
              <w:rPr>
                <w:i/>
              </w:rPr>
              <w:t xml:space="preserve">схемы </w:t>
            </w:r>
          </w:p>
        </w:tc>
        <w:tc>
          <w:tcPr>
            <w:tcW w:w="4366" w:type="dxa"/>
            <w:gridSpan w:val="2"/>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left="727" w:right="0" w:firstLine="0"/>
              <w:rPr>
                <w:lang w:val="ru-RU"/>
              </w:rPr>
            </w:pPr>
            <w:r w:rsidRPr="00475824">
              <w:rPr>
                <w:i/>
                <w:lang w:val="ru-RU"/>
              </w:rPr>
              <w:t xml:space="preserve">Меры по минимизации коррупционных рисков </w:t>
            </w:r>
          </w:p>
        </w:tc>
      </w:tr>
      <w:tr w:rsidR="007538CC">
        <w:trPr>
          <w:trHeight w:val="490"/>
        </w:trPr>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47" w:firstLine="0"/>
              <w:jc w:val="center"/>
            </w:pPr>
            <w:r>
              <w:rPr>
                <w:i/>
              </w:rPr>
              <w:t xml:space="preserve">Реализуемые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70" w:right="0" w:firstLine="0"/>
              <w:jc w:val="left"/>
            </w:pPr>
            <w:r>
              <w:rPr>
                <w:i/>
              </w:rPr>
              <w:t xml:space="preserve">Предлагаемые </w:t>
            </w:r>
          </w:p>
        </w:tc>
      </w:tr>
      <w:tr w:rsidR="007538CC">
        <w:trPr>
          <w:trHeight w:val="334"/>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1.</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1"/>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2.</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2"/>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3.</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bl>
    <w:p w:rsidR="007538CC" w:rsidRDefault="00F722C3">
      <w:pPr>
        <w:spacing w:after="0" w:line="237" w:lineRule="auto"/>
        <w:ind w:right="11692" w:firstLine="0"/>
        <w:jc w:val="left"/>
      </w:pPr>
      <w:r>
        <w:t xml:space="preserve">  </w:t>
      </w:r>
      <w:r>
        <w:tab/>
        <w:t xml:space="preserve"> </w:t>
      </w:r>
    </w:p>
    <w:p w:rsidR="007538CC" w:rsidRDefault="007538CC">
      <w:pPr>
        <w:spacing w:after="372" w:line="259" w:lineRule="auto"/>
        <w:ind w:right="0" w:firstLine="0"/>
        <w:jc w:val="left"/>
      </w:pPr>
    </w:p>
    <w:p w:rsidR="007538CC" w:rsidRDefault="00F722C3">
      <w:pPr>
        <w:pStyle w:val="2"/>
        <w:ind w:right="56"/>
      </w:pPr>
      <w:r>
        <w:lastRenderedPageBreak/>
        <w:t>Приложение № 3</w:t>
      </w:r>
      <w:r>
        <w:rPr>
          <w:u w:val="none"/>
        </w:rPr>
        <w:t xml:space="preserve"> </w:t>
      </w:r>
    </w:p>
    <w:p w:rsidR="007538CC" w:rsidRDefault="00F722C3">
      <w:pPr>
        <w:spacing w:after="0" w:line="259" w:lineRule="auto"/>
        <w:ind w:right="0" w:firstLine="0"/>
        <w:jc w:val="right"/>
      </w:pPr>
      <w:r>
        <w:t xml:space="preserve"> </w:t>
      </w:r>
    </w:p>
    <w:p w:rsidR="007538CC" w:rsidRPr="00475824" w:rsidRDefault="00F722C3">
      <w:pPr>
        <w:spacing w:after="29" w:line="259" w:lineRule="auto"/>
        <w:ind w:left="1198" w:right="0" w:hanging="10"/>
        <w:jc w:val="left"/>
        <w:rPr>
          <w:lang w:val="ru-RU"/>
        </w:rPr>
      </w:pPr>
      <w:r w:rsidRPr="00475824">
        <w:rPr>
          <w:b/>
          <w:lang w:val="ru-RU"/>
        </w:rPr>
        <w:t xml:space="preserve">Рекомендуемая форма плана (реестра) мер, направленных на минимизацию коррупционных рисков, </w:t>
      </w:r>
    </w:p>
    <w:p w:rsidR="007538CC" w:rsidRDefault="00F722C3">
      <w:pPr>
        <w:spacing w:after="0" w:line="270" w:lineRule="auto"/>
        <w:ind w:left="10" w:right="69" w:hanging="10"/>
        <w:jc w:val="center"/>
      </w:pPr>
      <w:r>
        <w:rPr>
          <w:b/>
        </w:rPr>
        <w:t xml:space="preserve">возникающих при осуществлении закупок </w:t>
      </w:r>
    </w:p>
    <w:p w:rsidR="007538CC" w:rsidRDefault="00F722C3">
      <w:pPr>
        <w:spacing w:after="0" w:line="259" w:lineRule="auto"/>
        <w:ind w:left="708" w:right="0" w:firstLine="0"/>
        <w:jc w:val="center"/>
      </w:pPr>
      <w:r>
        <w:t xml:space="preserve"> </w:t>
      </w:r>
    </w:p>
    <w:tbl>
      <w:tblPr>
        <w:tblStyle w:val="TableGrid"/>
        <w:tblW w:w="14563" w:type="dxa"/>
        <w:tblInd w:w="-108" w:type="dxa"/>
        <w:tblCellMar>
          <w:top w:w="8" w:type="dxa"/>
          <w:right w:w="57" w:type="dxa"/>
        </w:tblCellMar>
        <w:tblLook w:val="04A0" w:firstRow="1" w:lastRow="0" w:firstColumn="1" w:lastColumn="0" w:noHBand="0" w:noVBand="1"/>
      </w:tblPr>
      <w:tblGrid>
        <w:gridCol w:w="616"/>
        <w:gridCol w:w="3349"/>
        <w:gridCol w:w="3260"/>
        <w:gridCol w:w="2410"/>
        <w:gridCol w:w="2979"/>
        <w:gridCol w:w="1949"/>
      </w:tblGrid>
      <w:tr w:rsidR="007538CC" w:rsidTr="002559C3">
        <w:trPr>
          <w:trHeight w:val="97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175" w:right="0" w:firstLine="0"/>
              <w:jc w:val="left"/>
            </w:pPr>
            <w:r>
              <w:rPr>
                <w:i/>
              </w:rPr>
              <w:t xml:space="preserve">№ </w:t>
            </w:r>
          </w:p>
          <w:p w:rsidR="007538CC" w:rsidRDefault="00F722C3">
            <w:pPr>
              <w:spacing w:after="0" w:line="259" w:lineRule="auto"/>
              <w:ind w:left="130" w:right="0" w:firstLine="0"/>
              <w:jc w:val="left"/>
            </w:pPr>
            <w:r>
              <w:rPr>
                <w:i/>
              </w:rPr>
              <w:t xml:space="preserve">п/п </w:t>
            </w:r>
          </w:p>
        </w:tc>
        <w:tc>
          <w:tcPr>
            <w:tcW w:w="334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54" w:line="237" w:lineRule="auto"/>
              <w:ind w:right="0" w:firstLine="0"/>
              <w:jc w:val="center"/>
              <w:rPr>
                <w:lang w:val="ru-RU"/>
              </w:rPr>
            </w:pPr>
            <w:r w:rsidRPr="00475824">
              <w:rPr>
                <w:i/>
                <w:lang w:val="ru-RU"/>
              </w:rPr>
              <w:t xml:space="preserve">Наименование меры по минимизации </w:t>
            </w:r>
          </w:p>
          <w:p w:rsidR="007538CC" w:rsidRPr="00475824" w:rsidRDefault="00F722C3">
            <w:pPr>
              <w:spacing w:after="0" w:line="259" w:lineRule="auto"/>
              <w:ind w:left="57" w:right="0" w:firstLine="0"/>
              <w:jc w:val="center"/>
              <w:rPr>
                <w:lang w:val="ru-RU"/>
              </w:rPr>
            </w:pPr>
            <w:r w:rsidRPr="00475824">
              <w:rPr>
                <w:i/>
                <w:lang w:val="ru-RU"/>
              </w:rPr>
              <w:t xml:space="preserve">коррупционных рисков  </w:t>
            </w:r>
          </w:p>
        </w:tc>
        <w:tc>
          <w:tcPr>
            <w:tcW w:w="3260"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Краткое наименование минимизируемого коррупционного риска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61" w:right="0" w:firstLine="0"/>
              <w:jc w:val="center"/>
            </w:pPr>
            <w:r>
              <w:rPr>
                <w:i/>
              </w:rPr>
              <w:t xml:space="preserve">Срок </w:t>
            </w:r>
          </w:p>
          <w:p w:rsidR="007538CC" w:rsidRDefault="00F722C3">
            <w:pPr>
              <w:spacing w:after="0" w:line="259" w:lineRule="auto"/>
              <w:ind w:right="0" w:firstLine="0"/>
              <w:jc w:val="center"/>
            </w:pPr>
            <w:r>
              <w:rPr>
                <w:i/>
              </w:rPr>
              <w:t xml:space="preserve">(периодичность) реализации </w:t>
            </w:r>
          </w:p>
        </w:tc>
        <w:tc>
          <w:tcPr>
            <w:tcW w:w="297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Ответственный за реализацию служащий (работник)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r>
              <w:rPr>
                <w:i/>
              </w:rPr>
              <w:t>Планируемый результат</w:t>
            </w:r>
            <w:bookmarkStart w:id="0" w:name="_GoBack"/>
            <w:bookmarkEnd w:id="0"/>
            <w:r>
              <w:rPr>
                <w:i/>
              </w:rPr>
              <w:t xml:space="preserve"> </w:t>
            </w:r>
          </w:p>
        </w:tc>
      </w:tr>
      <w:tr w:rsidR="007538CC" w:rsidTr="002559C3">
        <w:trPr>
          <w:trHeight w:val="331"/>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1.</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4"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7538CC"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2.</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2559C3"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2559C3" w:rsidRPr="002559C3" w:rsidRDefault="002559C3">
            <w:pPr>
              <w:spacing w:after="0" w:line="259" w:lineRule="auto"/>
              <w:ind w:left="108" w:right="0" w:firstLine="0"/>
              <w:jc w:val="left"/>
              <w:rPr>
                <w:lang w:val="ru-RU"/>
              </w:rPr>
            </w:pPr>
            <w:r>
              <w:rPr>
                <w:lang w:val="ru-RU"/>
              </w:rPr>
              <w:t>3.</w:t>
            </w:r>
          </w:p>
        </w:tc>
        <w:tc>
          <w:tcPr>
            <w:tcW w:w="33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r>
    </w:tbl>
    <w:p w:rsidR="007538CC" w:rsidRDefault="00F722C3">
      <w:pPr>
        <w:spacing w:after="0" w:line="259" w:lineRule="auto"/>
        <w:ind w:right="0" w:firstLine="0"/>
        <w:jc w:val="left"/>
      </w:pPr>
      <w:r>
        <w:t xml:space="preserve">  </w:t>
      </w:r>
    </w:p>
    <w:sectPr w:rsidR="007538CC" w:rsidSect="002559C3">
      <w:headerReference w:type="even" r:id="rId11"/>
      <w:headerReference w:type="default" r:id="rId12"/>
      <w:headerReference w:type="first" r:id="rId13"/>
      <w:pgSz w:w="16838" w:h="11906" w:orient="landscape"/>
      <w:pgMar w:top="712" w:right="1063" w:bottom="5103"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F7" w:rsidRDefault="006E70F7">
      <w:pPr>
        <w:spacing w:after="0" w:line="240" w:lineRule="auto"/>
      </w:pPr>
      <w:r>
        <w:separator/>
      </w:r>
    </w:p>
  </w:endnote>
  <w:endnote w:type="continuationSeparator" w:id="0">
    <w:p w:rsidR="006E70F7" w:rsidRDefault="006E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F7" w:rsidRDefault="006E70F7">
      <w:pPr>
        <w:spacing w:after="0" w:line="261" w:lineRule="auto"/>
        <w:ind w:right="7" w:firstLine="0"/>
      </w:pPr>
      <w:r>
        <w:separator/>
      </w:r>
    </w:p>
  </w:footnote>
  <w:footnote w:type="continuationSeparator" w:id="0">
    <w:p w:rsidR="006E70F7" w:rsidRDefault="006E70F7">
      <w:pPr>
        <w:spacing w:after="0" w:line="261" w:lineRule="auto"/>
        <w:ind w:right="7" w:firstLine="0"/>
      </w:pPr>
      <w:r>
        <w:continuationSeparator/>
      </w:r>
    </w:p>
  </w:footnote>
  <w:footnote w:id="1">
    <w:p w:rsidR="00475824" w:rsidRPr="00475824" w:rsidRDefault="00475824">
      <w:pPr>
        <w:pStyle w:val="footnotedescription"/>
        <w:spacing w:line="261" w:lineRule="auto"/>
        <w:ind w:right="7"/>
        <w:rPr>
          <w:lang w:val="ru-RU"/>
        </w:rPr>
      </w:pPr>
      <w:r>
        <w:rPr>
          <w:rStyle w:val="footnotemark"/>
        </w:rPr>
        <w:footnoteRef/>
      </w:r>
      <w:r w:rsidRPr="00475824">
        <w:rPr>
          <w:lang w:val="ru-RU"/>
        </w:rPr>
        <w:t xml:space="preserve">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законом </w:t>
      </w:r>
      <w:r>
        <w:rPr>
          <w:lang w:val="ru-RU"/>
        </w:rPr>
        <w:br/>
      </w:r>
      <w:r w:rsidRPr="00475824">
        <w:rPr>
          <w:lang w:val="ru-RU"/>
        </w:rPr>
        <w:t xml:space="preserve">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w:t>
      </w:r>
    </w:p>
  </w:footnote>
  <w:footnote w:id="2">
    <w:p w:rsidR="00475824" w:rsidRPr="00475824" w:rsidRDefault="00475824">
      <w:pPr>
        <w:pStyle w:val="footnotedescription"/>
        <w:spacing w:line="268" w:lineRule="auto"/>
        <w:ind w:right="3"/>
        <w:rPr>
          <w:lang w:val="ru-RU"/>
        </w:rPr>
      </w:pPr>
      <w:r>
        <w:rPr>
          <w:rStyle w:val="footnotemark"/>
        </w:rPr>
        <w:footnoteRef/>
      </w:r>
      <w:r w:rsidRPr="00475824">
        <w:rPr>
          <w:lang w:val="ru-RU"/>
        </w:rPr>
        <w:t xml:space="preserve">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 </w:t>
      </w:r>
    </w:p>
  </w:footnote>
  <w:footnote w:id="3">
    <w:p w:rsidR="0004223C" w:rsidRPr="0004223C" w:rsidRDefault="0004223C" w:rsidP="0004223C">
      <w:pPr>
        <w:pStyle w:val="ad"/>
        <w:ind w:firstLine="0"/>
        <w:rPr>
          <w:lang w:val="ru-RU"/>
        </w:rPr>
      </w:pPr>
      <w:r>
        <w:rPr>
          <w:rStyle w:val="af"/>
        </w:rPr>
        <w:footnoteRef/>
      </w:r>
      <w:r w:rsidRPr="0004223C">
        <w:rPr>
          <w:lang w:val="ru-RU"/>
        </w:rPr>
        <w:t xml:space="preserve"> </w:t>
      </w:r>
      <w:r w:rsidRPr="00475824">
        <w:rPr>
          <w:lang w:val="ru-RU"/>
        </w:rPr>
        <w:t xml:space="preserve">См., например, пункт 5 Типового положения о подразделении федерального государственного органа </w:t>
      </w:r>
      <w:r>
        <w:rPr>
          <w:lang w:val="ru-RU"/>
        </w:rPr>
        <w:br/>
      </w:r>
      <w:r w:rsidRPr="00475824">
        <w:rPr>
          <w:lang w:val="ru-RU"/>
        </w:rPr>
        <w:t xml:space="preserve">по профилактике коррупционных и иных правонарушений, утвержденного Указом Президента Российской Федерации от 15 июля 2015 г. № 364 </w:t>
      </w:r>
      <w:r>
        <w:rPr>
          <w:lang w:val="ru-RU"/>
        </w:rPr>
        <w:t>«</w:t>
      </w:r>
      <w:r w:rsidRPr="00475824">
        <w:rPr>
          <w:lang w:val="ru-RU"/>
        </w:rPr>
        <w:t>О мерах по совершенствованию организации деятельности в области противодействия коррупции</w:t>
      </w:r>
      <w:r>
        <w:rPr>
          <w:lang w:val="ru-RU"/>
        </w:rPr>
        <w:t>»</w:t>
      </w:r>
      <w:r w:rsidRPr="00475824">
        <w:rPr>
          <w:lang w:val="ru-RU"/>
        </w:rPr>
        <w:t xml:space="preserve">,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w:t>
      </w:r>
      <w:r>
        <w:rPr>
          <w:lang w:val="ru-RU"/>
        </w:rPr>
        <w:br/>
      </w:r>
      <w:r w:rsidRPr="00475824">
        <w:rPr>
          <w:lang w:val="ru-RU"/>
        </w:rPr>
        <w:t>и размещенного для ознакомления и скачивания на официальном сайте Минтруда России в информационно</w:t>
      </w:r>
      <w:r>
        <w:rPr>
          <w:lang w:val="ru-RU"/>
        </w:rPr>
        <w:t>-</w:t>
      </w:r>
      <w:r w:rsidRPr="00475824">
        <w:rPr>
          <w:lang w:val="ru-RU"/>
        </w:rPr>
        <w:t xml:space="preserve">телекоммуникационной сети </w:t>
      </w:r>
      <w:r>
        <w:rPr>
          <w:lang w:val="ru-RU"/>
        </w:rPr>
        <w:t>«</w:t>
      </w:r>
      <w:r w:rsidRPr="00475824">
        <w:rPr>
          <w:lang w:val="ru-RU"/>
        </w:rPr>
        <w:t>Интернет</w:t>
      </w:r>
      <w:r>
        <w:rPr>
          <w:lang w:val="ru-RU"/>
        </w:rPr>
        <w:t>»</w:t>
      </w:r>
      <w:r w:rsidRPr="00475824">
        <w:rPr>
          <w:lang w:val="ru-RU"/>
        </w:rPr>
        <w:t xml:space="preserve">: </w:t>
      </w:r>
      <w:hyperlink r:id="rId1">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r>
          <w:rPr>
            <w:color w:val="0000FF"/>
            <w:u w:val="single" w:color="0000FF"/>
          </w:rPr>
          <w:t>gov</w:t>
        </w:r>
        <w:r w:rsidRPr="00475824">
          <w:rPr>
            <w:color w:val="0000FF"/>
            <w:u w:val="single" w:color="0000FF"/>
            <w:lang w:val="ru-RU"/>
          </w:rPr>
          <w:t>.</w:t>
        </w:r>
        <w:r>
          <w:rPr>
            <w:color w:val="0000FF"/>
            <w:u w:val="single" w:color="0000FF"/>
          </w:rPr>
          <w:t>ru</w:t>
        </w:r>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/015/1</w:t>
        </w:r>
      </w:hyperlink>
      <w:hyperlink r:id="rId2">
        <w:r w:rsidRPr="00475824">
          <w:rPr>
            <w:lang w:val="ru-RU"/>
          </w:rPr>
          <w:t>.</w:t>
        </w:r>
      </w:hyperlink>
    </w:p>
  </w:footnote>
  <w:footnote w:id="4">
    <w:p w:rsidR="00475824" w:rsidRPr="00475824" w:rsidRDefault="00475824">
      <w:pPr>
        <w:pStyle w:val="footnotedescription"/>
        <w:spacing w:line="263" w:lineRule="auto"/>
        <w:ind w:right="5"/>
        <w:rPr>
          <w:lang w:val="ru-RU"/>
        </w:rPr>
      </w:pPr>
      <w:r>
        <w:rPr>
          <w:rStyle w:val="footnotemark"/>
        </w:rPr>
        <w:footnoteRef/>
      </w:r>
      <w:r w:rsidRPr="00475824">
        <w:rPr>
          <w:lang w:val="ru-RU"/>
        </w:rPr>
        <w:t xml:space="preserve"> 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w:t>
      </w:r>
      <w:r>
        <w:rPr>
          <w:lang w:val="ru-RU"/>
        </w:rPr>
        <w:br/>
      </w:r>
      <w:r w:rsidRPr="00475824">
        <w:rPr>
          <w:lang w:val="ru-RU"/>
        </w:rPr>
        <w:t xml:space="preserve">с Федеральным законом от 5 апреля 2013 г. № 44-ФЗ </w:t>
      </w:r>
      <w:r>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Pr>
          <w:lang w:val="ru-RU"/>
        </w:rPr>
        <w:t>»</w:t>
      </w:r>
      <w:r w:rsidRPr="00475824">
        <w:rPr>
          <w:lang w:val="ru-RU"/>
        </w:rPr>
        <w:t xml:space="preserve"> и Федеральным законом 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w:t>
      </w:r>
      <w:r>
        <w:rPr>
          <w:lang w:val="ru-RU"/>
        </w:rPr>
        <w:t>«</w:t>
      </w:r>
      <w:r w:rsidRPr="00475824">
        <w:rPr>
          <w:lang w:val="ru-RU"/>
        </w:rPr>
        <w:t>Интернет</w:t>
      </w:r>
      <w:r>
        <w:rPr>
          <w:lang w:val="ru-RU"/>
        </w:rPr>
        <w:t>»</w:t>
      </w:r>
      <w:r w:rsidRPr="00475824">
        <w:rPr>
          <w:lang w:val="ru-RU"/>
        </w:rPr>
        <w:t xml:space="preserve"> по ссылке: </w:t>
      </w:r>
      <w:hyperlink r:id="rId3">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r>
          <w:rPr>
            <w:color w:val="0000FF"/>
            <w:u w:val="single" w:color="0000FF"/>
          </w:rPr>
          <w:t>gov</w:t>
        </w:r>
        <w:r w:rsidRPr="00475824">
          <w:rPr>
            <w:color w:val="0000FF"/>
            <w:u w:val="single" w:color="0000FF"/>
            <w:lang w:val="ru-RU"/>
          </w:rPr>
          <w:t>.</w:t>
        </w:r>
        <w:r>
          <w:rPr>
            <w:color w:val="0000FF"/>
            <w:u w:val="single" w:color="0000FF"/>
          </w:rPr>
          <w:t>ru</w:t>
        </w:r>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/9/19</w:t>
        </w:r>
      </w:hyperlink>
      <w:hyperlink r:id="rId4">
        <w:r w:rsidRPr="00475824">
          <w:rPr>
            <w:lang w:val="ru-RU"/>
          </w:rPr>
          <w:t>.</w:t>
        </w:r>
      </w:hyperlink>
      <w:r w:rsidRPr="00475824">
        <w:rPr>
          <w:lang w:val="ru-RU"/>
        </w:rPr>
        <w:t xml:space="preserve"> </w:t>
      </w:r>
    </w:p>
  </w:footnote>
  <w:footnote w:id="5">
    <w:p w:rsidR="00475824" w:rsidRPr="00475824" w:rsidRDefault="00475824">
      <w:pPr>
        <w:pStyle w:val="footnotedescription"/>
        <w:spacing w:line="266" w:lineRule="auto"/>
        <w:rPr>
          <w:lang w:val="ru-RU"/>
        </w:rPr>
      </w:pPr>
      <w:r>
        <w:rPr>
          <w:rStyle w:val="footnotemark"/>
        </w:rPr>
        <w:footnoteRef/>
      </w:r>
      <w:r w:rsidRPr="00475824">
        <w:rPr>
          <w:lang w:val="ru-RU"/>
        </w:rPr>
        <w:t xml:space="preserve">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t>
      </w:r>
    </w:p>
  </w:footnote>
  <w:footnote w:id="6">
    <w:p w:rsidR="00475824" w:rsidRPr="00475824" w:rsidRDefault="00475824">
      <w:pPr>
        <w:pStyle w:val="footnotedescription"/>
        <w:spacing w:line="270" w:lineRule="auto"/>
        <w:ind w:right="5"/>
        <w:rPr>
          <w:lang w:val="ru-RU"/>
        </w:rPr>
      </w:pPr>
      <w:r>
        <w:rPr>
          <w:rStyle w:val="footnotemark"/>
        </w:rPr>
        <w:footnoteRef/>
      </w:r>
      <w:r w:rsidRPr="00475824">
        <w:rPr>
          <w:lang w:val="ru-RU"/>
        </w:rPr>
        <w:t xml:space="preserve">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w:t>
      </w:r>
      <w:r w:rsidR="001A0206">
        <w:rPr>
          <w:lang w:val="ru-RU"/>
        </w:rPr>
        <w:t>«</w:t>
      </w:r>
      <w:r w:rsidRPr="00475824">
        <w:rPr>
          <w:lang w:val="ru-RU"/>
        </w:rPr>
        <w:t>Интернет</w:t>
      </w:r>
      <w:r w:rsidR="001A0206">
        <w:rPr>
          <w:lang w:val="ru-RU"/>
        </w:rPr>
        <w:t>»</w:t>
      </w:r>
      <w:r w:rsidRPr="00475824">
        <w:rPr>
          <w:lang w:val="ru-RU"/>
        </w:rPr>
        <w:t xml:space="preserve">, например, посредством анализа сведений, доступных на электронном сервисе </w:t>
      </w:r>
      <w:r w:rsidR="001A0206">
        <w:rPr>
          <w:lang w:val="ru-RU"/>
        </w:rPr>
        <w:t>«</w:t>
      </w:r>
      <w:r w:rsidRPr="00475824">
        <w:rPr>
          <w:lang w:val="ru-RU"/>
        </w:rPr>
        <w:t>Прозрачный бизнес</w:t>
      </w:r>
      <w:r w:rsidR="001A0206">
        <w:rPr>
          <w:lang w:val="ru-RU"/>
        </w:rPr>
        <w:t>»</w:t>
      </w:r>
      <w:r w:rsidRPr="00475824">
        <w:rPr>
          <w:lang w:val="ru-RU"/>
        </w:rPr>
        <w:t xml:space="preserve">, размещенном по адресу: </w:t>
      </w:r>
      <w:hyperlink r:id="rId5">
        <w:r>
          <w:rPr>
            <w:color w:val="0000FF"/>
            <w:u w:val="single" w:color="0000FF"/>
          </w:rPr>
          <w:t>https</w:t>
        </w:r>
        <w:r w:rsidRPr="00475824">
          <w:rPr>
            <w:color w:val="0000FF"/>
            <w:u w:val="single" w:color="0000FF"/>
            <w:lang w:val="ru-RU"/>
          </w:rPr>
          <w:t>://</w:t>
        </w:r>
        <w:proofErr w:type="spellStart"/>
        <w:r>
          <w:rPr>
            <w:color w:val="0000FF"/>
            <w:u w:val="single" w:color="0000FF"/>
          </w:rPr>
          <w:t>pb</w:t>
        </w:r>
        <w:proofErr w:type="spellEnd"/>
        <w:r w:rsidRPr="00475824">
          <w:rPr>
            <w:color w:val="0000FF"/>
            <w:u w:val="single" w:color="0000FF"/>
            <w:lang w:val="ru-RU"/>
          </w:rPr>
          <w:t>.</w:t>
        </w:r>
        <w:proofErr w:type="spellStart"/>
        <w:r>
          <w:rPr>
            <w:color w:val="0000FF"/>
            <w:u w:val="single" w:color="0000FF"/>
          </w:rPr>
          <w:t>nalog</w:t>
        </w:r>
        <w:proofErr w:type="spellEnd"/>
        <w:r w:rsidRPr="00475824">
          <w:rPr>
            <w:color w:val="0000FF"/>
            <w:u w:val="single" w:color="0000FF"/>
            <w:lang w:val="ru-RU"/>
          </w:rPr>
          <w:t>.</w:t>
        </w:r>
        <w:r>
          <w:rPr>
            <w:color w:val="0000FF"/>
            <w:u w:val="single" w:color="0000FF"/>
          </w:rPr>
          <w:t>ru</w:t>
        </w:r>
        <w:r w:rsidRPr="00475824">
          <w:rPr>
            <w:color w:val="0000FF"/>
            <w:u w:val="single" w:color="0000FF"/>
            <w:lang w:val="ru-RU"/>
          </w:rPr>
          <w:t>/</w:t>
        </w:r>
      </w:hyperlink>
      <w:hyperlink r:id="rId6">
        <w:r w:rsidRPr="00475824">
          <w:rPr>
            <w:lang w:val="ru-RU"/>
          </w:rPr>
          <w:t>,</w:t>
        </w:r>
      </w:hyperlink>
      <w:r w:rsidRPr="00475824">
        <w:rPr>
          <w:lang w:val="ru-RU"/>
        </w:rPr>
        <w:t xml:space="preserve"> а также посредством использования различных </w:t>
      </w:r>
      <w:proofErr w:type="spellStart"/>
      <w:r w:rsidRPr="00475824">
        <w:rPr>
          <w:lang w:val="ru-RU"/>
        </w:rPr>
        <w:t>агрегаторов</w:t>
      </w:r>
      <w:proofErr w:type="spellEnd"/>
      <w:r w:rsidRPr="00475824">
        <w:rPr>
          <w:lang w:val="ru-RU"/>
        </w:rPr>
        <w:t xml:space="preserve"> информации. </w:t>
      </w:r>
    </w:p>
  </w:footnote>
  <w:footnote w:id="7">
    <w:p w:rsidR="001A0206" w:rsidRPr="001A0206" w:rsidRDefault="001A0206" w:rsidP="00E40DEE">
      <w:pPr>
        <w:pStyle w:val="ad"/>
        <w:ind w:firstLine="0"/>
        <w:rPr>
          <w:lang w:val="ru-RU"/>
        </w:rPr>
      </w:pPr>
      <w:r>
        <w:rPr>
          <w:rStyle w:val="af"/>
        </w:rPr>
        <w:footnoteRef/>
      </w:r>
      <w:r w:rsidRPr="001A0206">
        <w:rPr>
          <w:lang w:val="ru-RU"/>
        </w:rPr>
        <w:t xml:space="preserve"> </w:t>
      </w:r>
      <w:r w:rsidR="004515AF" w:rsidRPr="00475824">
        <w:rPr>
          <w:lang w:val="ru-RU"/>
        </w:rPr>
        <w:t>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footnote>
  <w:footnote w:id="8">
    <w:p w:rsidR="00475824" w:rsidRPr="00475824" w:rsidRDefault="00475824">
      <w:pPr>
        <w:pStyle w:val="footnotedescription"/>
        <w:spacing w:line="305" w:lineRule="auto"/>
        <w:ind w:right="0"/>
        <w:rPr>
          <w:lang w:val="ru-RU"/>
        </w:rPr>
      </w:pPr>
      <w:r>
        <w:rPr>
          <w:rStyle w:val="footnotemark"/>
        </w:rPr>
        <w:footnoteRef/>
      </w:r>
      <w:r w:rsidRPr="00475824">
        <w:rPr>
          <w:lang w:val="ru-RU"/>
        </w:rPr>
        <w:t xml:space="preserve"> Например, на заседании комиссии по соблюдению требований к служебному поведению и урегулированию конфликта интересов (аттестационной комиссии).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7132B3">
      <w:rPr>
        <w:noProof/>
      </w:rPr>
      <w:t>22</w:t>
    </w:r>
    <w:r>
      <w:fldChar w:fldCharType="end"/>
    </w:r>
    <w:r>
      <w:t xml:space="preserve"> </w:t>
    </w:r>
  </w:p>
  <w:p w:rsidR="00475824" w:rsidRDefault="00475824">
    <w:pPr>
      <w:spacing w:after="0" w:line="259" w:lineRule="auto"/>
      <w:ind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C65CB3">
      <w:rPr>
        <w:noProof/>
      </w:rPr>
      <w:t>16</w:t>
    </w:r>
    <w:r>
      <w:fldChar w:fldCharType="end"/>
    </w:r>
    <w:r>
      <w:t xml:space="preserve"> </w:t>
    </w:r>
  </w:p>
  <w:p w:rsidR="00475824" w:rsidRDefault="00475824">
    <w:pPr>
      <w:spacing w:after="0" w:line="259" w:lineRule="auto"/>
      <w:ind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24" w:rsidRDefault="00475824">
    <w:pPr>
      <w:spacing w:after="0" w:line="259" w:lineRule="auto"/>
      <w:ind w:right="69" w:firstLine="0"/>
      <w:jc w:val="center"/>
    </w:pPr>
  </w:p>
  <w:p w:rsidR="00475824" w:rsidRDefault="00475824">
    <w:pPr>
      <w:spacing w:after="0" w:line="259" w:lineRule="auto"/>
      <w:ind w:right="0" w:firstLine="0"/>
      <w:jc w:val="left"/>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24" w:rsidRDefault="00475824">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95443"/>
      <w:docPartObj>
        <w:docPartGallery w:val="Page Numbers (Top of Page)"/>
        <w:docPartUnique/>
      </w:docPartObj>
    </w:sdtPr>
    <w:sdtEndPr>
      <w:rPr>
        <w:rFonts w:ascii="Times New Roman" w:hAnsi="Times New Roman"/>
        <w:sz w:val="28"/>
        <w:szCs w:val="28"/>
      </w:rPr>
    </w:sdtEndPr>
    <w:sdtContent>
      <w:p w:rsidR="00F924CC" w:rsidRPr="003B528B" w:rsidRDefault="00F924CC">
        <w:pPr>
          <w:pStyle w:val="af0"/>
          <w:jc w:val="center"/>
          <w:rPr>
            <w:rFonts w:ascii="Times New Roman" w:hAnsi="Times New Roman"/>
            <w:sz w:val="28"/>
            <w:szCs w:val="28"/>
          </w:rPr>
        </w:pPr>
        <w:r w:rsidRPr="003B528B">
          <w:rPr>
            <w:rFonts w:ascii="Times New Roman" w:hAnsi="Times New Roman"/>
            <w:sz w:val="28"/>
            <w:szCs w:val="28"/>
          </w:rPr>
          <w:fldChar w:fldCharType="begin"/>
        </w:r>
        <w:r w:rsidRPr="003B528B">
          <w:rPr>
            <w:rFonts w:ascii="Times New Roman" w:hAnsi="Times New Roman"/>
            <w:sz w:val="28"/>
            <w:szCs w:val="28"/>
          </w:rPr>
          <w:instrText>PAGE   \* MERGEFORMAT</w:instrText>
        </w:r>
        <w:r w:rsidRPr="003B528B">
          <w:rPr>
            <w:rFonts w:ascii="Times New Roman" w:hAnsi="Times New Roman"/>
            <w:sz w:val="28"/>
            <w:szCs w:val="28"/>
          </w:rPr>
          <w:fldChar w:fldCharType="separate"/>
        </w:r>
        <w:r w:rsidR="00C65CB3">
          <w:rPr>
            <w:rFonts w:ascii="Times New Roman" w:hAnsi="Times New Roman"/>
            <w:noProof/>
            <w:sz w:val="28"/>
            <w:szCs w:val="28"/>
          </w:rPr>
          <w:t>24</w:t>
        </w:r>
        <w:r w:rsidRPr="003B528B">
          <w:rPr>
            <w:rFonts w:ascii="Times New Roman" w:hAnsi="Times New Roman"/>
            <w:sz w:val="28"/>
            <w:szCs w:val="28"/>
          </w:rPr>
          <w:fldChar w:fldCharType="end"/>
        </w:r>
      </w:p>
    </w:sdtContent>
  </w:sdt>
  <w:p w:rsidR="00475824" w:rsidRDefault="00475824">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24" w:rsidRDefault="00475824">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28FD"/>
    <w:multiLevelType w:val="hybridMultilevel"/>
    <w:tmpl w:val="605C24B4"/>
    <w:lvl w:ilvl="0" w:tplc="987AF0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2E5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A863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BD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409A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C874D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AA6E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0CB9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CA3E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C4226D"/>
    <w:multiLevelType w:val="hybridMultilevel"/>
    <w:tmpl w:val="EAB23B96"/>
    <w:lvl w:ilvl="0" w:tplc="4A2AB3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C89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AF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4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84B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4E1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2C6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839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4B6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5A6670"/>
    <w:multiLevelType w:val="hybridMultilevel"/>
    <w:tmpl w:val="32F2BABC"/>
    <w:lvl w:ilvl="0" w:tplc="300A35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EA2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002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A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CB5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86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2A9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806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6C5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ED6F81"/>
    <w:multiLevelType w:val="hybridMultilevel"/>
    <w:tmpl w:val="D16EE062"/>
    <w:lvl w:ilvl="0" w:tplc="A0C2DD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C541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D1E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6A8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4D1B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5C2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60C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F80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E7182">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451201"/>
    <w:multiLevelType w:val="multilevel"/>
    <w:tmpl w:val="C72A28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51B3BE6"/>
    <w:multiLevelType w:val="multilevel"/>
    <w:tmpl w:val="6D04C4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C71CBB"/>
    <w:multiLevelType w:val="hybridMultilevel"/>
    <w:tmpl w:val="E7A40CB0"/>
    <w:lvl w:ilvl="0" w:tplc="FE826A0A">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D26B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000A2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307E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F4C5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247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498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6208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244E6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7D7F63"/>
    <w:multiLevelType w:val="hybridMultilevel"/>
    <w:tmpl w:val="B4C8E410"/>
    <w:lvl w:ilvl="0" w:tplc="BCD03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F9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23D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0A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05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868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7D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85E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4F0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3DF29CF"/>
    <w:multiLevelType w:val="hybridMultilevel"/>
    <w:tmpl w:val="65086E86"/>
    <w:lvl w:ilvl="0" w:tplc="974EF8FA">
      <w:start w:val="1"/>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B0DE3A">
      <w:start w:val="1"/>
      <w:numFmt w:val="lowerLetter"/>
      <w:lvlText w:val="%2"/>
      <w:lvlJc w:val="left"/>
      <w:pPr>
        <w:ind w:left="30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B8A28A">
      <w:start w:val="1"/>
      <w:numFmt w:val="lowerRoman"/>
      <w:lvlText w:val="%3"/>
      <w:lvlJc w:val="left"/>
      <w:pPr>
        <w:ind w:left="37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B3E8758">
      <w:start w:val="1"/>
      <w:numFmt w:val="decimal"/>
      <w:lvlText w:val="%4"/>
      <w:lvlJc w:val="left"/>
      <w:pPr>
        <w:ind w:left="44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848499A">
      <w:start w:val="1"/>
      <w:numFmt w:val="lowerLetter"/>
      <w:lvlText w:val="%5"/>
      <w:lvlJc w:val="left"/>
      <w:pPr>
        <w:ind w:left="517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B0E510C">
      <w:start w:val="1"/>
      <w:numFmt w:val="lowerRoman"/>
      <w:lvlText w:val="%6"/>
      <w:lvlJc w:val="left"/>
      <w:pPr>
        <w:ind w:left="589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0452DA">
      <w:start w:val="1"/>
      <w:numFmt w:val="decimal"/>
      <w:lvlText w:val="%7"/>
      <w:lvlJc w:val="left"/>
      <w:pPr>
        <w:ind w:left="66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261608">
      <w:start w:val="1"/>
      <w:numFmt w:val="lowerLetter"/>
      <w:lvlText w:val="%8"/>
      <w:lvlJc w:val="left"/>
      <w:pPr>
        <w:ind w:left="73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034124C">
      <w:start w:val="1"/>
      <w:numFmt w:val="lowerRoman"/>
      <w:lvlText w:val="%9"/>
      <w:lvlJc w:val="left"/>
      <w:pPr>
        <w:ind w:left="80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EBA13B6"/>
    <w:multiLevelType w:val="hybridMultilevel"/>
    <w:tmpl w:val="E20A4962"/>
    <w:lvl w:ilvl="0" w:tplc="A77A8B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204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8EE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0A9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A82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C2E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4C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A06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6C9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DB357B"/>
    <w:multiLevelType w:val="multilevel"/>
    <w:tmpl w:val="F82C5A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AC23E91"/>
    <w:multiLevelType w:val="multilevel"/>
    <w:tmpl w:val="FA4E127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F605FB7"/>
    <w:multiLevelType w:val="multilevel"/>
    <w:tmpl w:val="56F0B1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2C34C42"/>
    <w:multiLevelType w:val="hybridMultilevel"/>
    <w:tmpl w:val="AFA4AE3E"/>
    <w:lvl w:ilvl="0" w:tplc="28C47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61E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E2B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ABC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A97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42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4F6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C4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274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45806BA"/>
    <w:multiLevelType w:val="hybridMultilevel"/>
    <w:tmpl w:val="555AAEBC"/>
    <w:lvl w:ilvl="0" w:tplc="E5BE5E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6636A">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4107E">
      <w:start w:val="1"/>
      <w:numFmt w:val="bullet"/>
      <w:lvlRestart w:val="0"/>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02B48">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C83E0">
      <w:start w:val="1"/>
      <w:numFmt w:val="bullet"/>
      <w:lvlText w:val="o"/>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65532">
      <w:start w:val="1"/>
      <w:numFmt w:val="bullet"/>
      <w:lvlText w:val="▪"/>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411A4">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06C42">
      <w:start w:val="1"/>
      <w:numFmt w:val="bullet"/>
      <w:lvlText w:val="o"/>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07328">
      <w:start w:val="1"/>
      <w:numFmt w:val="bullet"/>
      <w:lvlText w:val="▪"/>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2FA4CB0"/>
    <w:multiLevelType w:val="hybridMultilevel"/>
    <w:tmpl w:val="8BB0484A"/>
    <w:lvl w:ilvl="0" w:tplc="C3506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AF9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CF7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8B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AE2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F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229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CC7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4B0E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5DD0E56"/>
    <w:multiLevelType w:val="hybridMultilevel"/>
    <w:tmpl w:val="65B42A88"/>
    <w:lvl w:ilvl="0" w:tplc="0860A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4F8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E88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43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8D2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60F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AE8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2AA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4676051"/>
    <w:multiLevelType w:val="hybridMultilevel"/>
    <w:tmpl w:val="9A10FE74"/>
    <w:lvl w:ilvl="0" w:tplc="37ECC8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27E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B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22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A18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2E5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5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23F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E7E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553369C"/>
    <w:multiLevelType w:val="hybridMultilevel"/>
    <w:tmpl w:val="640A68DE"/>
    <w:lvl w:ilvl="0" w:tplc="7EBA4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039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D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01D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CE3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018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864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408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E8C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6C2406B"/>
    <w:multiLevelType w:val="hybridMultilevel"/>
    <w:tmpl w:val="FAE01548"/>
    <w:lvl w:ilvl="0" w:tplc="D14E37E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64B99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E8425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92FB7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F4D0FA">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00E67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F09CF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5CE35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2644E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A9A31AB"/>
    <w:multiLevelType w:val="hybridMultilevel"/>
    <w:tmpl w:val="5D701C5E"/>
    <w:lvl w:ilvl="0" w:tplc="A562513C">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AA2C8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3CAEC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AC289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00DFE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F4396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FE30E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9CDF1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EC4CB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D51520C"/>
    <w:multiLevelType w:val="multilevel"/>
    <w:tmpl w:val="ACF23CD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15"/>
  </w:num>
  <w:num w:numId="4">
    <w:abstractNumId w:val="20"/>
  </w:num>
  <w:num w:numId="5">
    <w:abstractNumId w:val="6"/>
  </w:num>
  <w:num w:numId="6">
    <w:abstractNumId w:val="19"/>
  </w:num>
  <w:num w:numId="7">
    <w:abstractNumId w:val="10"/>
  </w:num>
  <w:num w:numId="8">
    <w:abstractNumId w:val="7"/>
  </w:num>
  <w:num w:numId="9">
    <w:abstractNumId w:val="11"/>
  </w:num>
  <w:num w:numId="10">
    <w:abstractNumId w:val="2"/>
  </w:num>
  <w:num w:numId="11">
    <w:abstractNumId w:val="21"/>
  </w:num>
  <w:num w:numId="12">
    <w:abstractNumId w:val="17"/>
  </w:num>
  <w:num w:numId="13">
    <w:abstractNumId w:val="12"/>
  </w:num>
  <w:num w:numId="14">
    <w:abstractNumId w:val="14"/>
  </w:num>
  <w:num w:numId="15">
    <w:abstractNumId w:val="4"/>
  </w:num>
  <w:num w:numId="16">
    <w:abstractNumId w:val="3"/>
  </w:num>
  <w:num w:numId="17">
    <w:abstractNumId w:val="18"/>
  </w:num>
  <w:num w:numId="18">
    <w:abstractNumId w:val="5"/>
  </w:num>
  <w:num w:numId="19">
    <w:abstractNumId w:val="16"/>
  </w:num>
  <w:num w:numId="20">
    <w:abstractNumId w:val="13"/>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CC"/>
    <w:rsid w:val="0004223C"/>
    <w:rsid w:val="001A0206"/>
    <w:rsid w:val="001A7F96"/>
    <w:rsid w:val="002559C3"/>
    <w:rsid w:val="00294E91"/>
    <w:rsid w:val="003B528B"/>
    <w:rsid w:val="004515AF"/>
    <w:rsid w:val="00475824"/>
    <w:rsid w:val="004D0CFA"/>
    <w:rsid w:val="00687F11"/>
    <w:rsid w:val="006E70F7"/>
    <w:rsid w:val="006F389D"/>
    <w:rsid w:val="007132B3"/>
    <w:rsid w:val="007538CC"/>
    <w:rsid w:val="008C64D5"/>
    <w:rsid w:val="00AB6CC7"/>
    <w:rsid w:val="00BC5315"/>
    <w:rsid w:val="00C65CB3"/>
    <w:rsid w:val="00DA6BFB"/>
    <w:rsid w:val="00E40DEE"/>
    <w:rsid w:val="00F722C3"/>
    <w:rsid w:val="00F9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8DFC"/>
  <w15:docId w15:val="{09008EC1-6BE5-43B8-828D-81ED78B3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9/19" TargetMode="External"/><Relationship Id="rId2" Type="http://schemas.openxmlformats.org/officeDocument/2006/relationships/hyperlink" Target="https://mintrud.gov.ru/ministry/programms/anticorruption/015/1" TargetMode="External"/><Relationship Id="rId1" Type="http://schemas.openxmlformats.org/officeDocument/2006/relationships/hyperlink" Target="https://mintrud.gov.ru/ministry/programms/anticorruption/015/1" TargetMode="External"/><Relationship Id="rId6" Type="http://schemas.openxmlformats.org/officeDocument/2006/relationships/hyperlink" Target="https://pb.nalog.ru/" TargetMode="External"/><Relationship Id="rId5" Type="http://schemas.openxmlformats.org/officeDocument/2006/relationships/hyperlink" Target="https://pb.nalog.ru/" TargetMode="External"/><Relationship Id="rId4" Type="http://schemas.openxmlformats.org/officeDocument/2006/relationships/hyperlink" Target="https://mintrud.gov.ru/ministry/programms/anticorruption/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5EAB-D94C-464C-BD84-A96DC9E3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6529</Words>
  <Characters>37220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cp:lastModifiedBy>Мадина М. Яхияева</cp:lastModifiedBy>
  <cp:revision>4</cp:revision>
  <dcterms:created xsi:type="dcterms:W3CDTF">2023-01-23T11:41:00Z</dcterms:created>
  <dcterms:modified xsi:type="dcterms:W3CDTF">2023-02-01T12:47:00Z</dcterms:modified>
</cp:coreProperties>
</file>