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471" w:rsidRDefault="00764471" w:rsidP="00764471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  <w:r>
        <w:rPr>
          <w:sz w:val="22"/>
        </w:rPr>
        <w:t>Зарегистрировано в Минюсте РД 3 апреля 2018 г. N 4638</w:t>
      </w:r>
    </w:p>
    <w:p w:rsidR="00764471" w:rsidRDefault="0076447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64471" w:rsidRDefault="00764471">
      <w:pPr>
        <w:pStyle w:val="ConsPlusNormal"/>
        <w:jc w:val="both"/>
      </w:pPr>
    </w:p>
    <w:p w:rsidR="00764471" w:rsidRDefault="00764471">
      <w:pPr>
        <w:pStyle w:val="ConsPlusTitle"/>
        <w:jc w:val="center"/>
      </w:pPr>
      <w:r>
        <w:t>МИНИСТЕРСТВО КУЛЬТУРЫ РЕСПУБЛИКИ ДАГЕСТАН</w:t>
      </w:r>
    </w:p>
    <w:p w:rsidR="00764471" w:rsidRDefault="00764471">
      <w:pPr>
        <w:pStyle w:val="ConsPlusTitle"/>
        <w:jc w:val="center"/>
      </w:pPr>
    </w:p>
    <w:p w:rsidR="00764471" w:rsidRDefault="00764471">
      <w:pPr>
        <w:pStyle w:val="ConsPlusTitle"/>
        <w:jc w:val="center"/>
      </w:pPr>
      <w:r>
        <w:t>ПРИКАЗ</w:t>
      </w:r>
    </w:p>
    <w:p w:rsidR="00764471" w:rsidRDefault="00764471">
      <w:pPr>
        <w:pStyle w:val="ConsPlusTitle"/>
        <w:jc w:val="center"/>
      </w:pPr>
      <w:bookmarkStart w:id="0" w:name="_GoBack"/>
      <w:r>
        <w:t>от 30 марта 2018 г. N 109-од</w:t>
      </w:r>
    </w:p>
    <w:bookmarkEnd w:id="0"/>
    <w:p w:rsidR="00764471" w:rsidRDefault="00764471">
      <w:pPr>
        <w:pStyle w:val="ConsPlusTitle"/>
        <w:jc w:val="center"/>
      </w:pPr>
    </w:p>
    <w:p w:rsidR="00764471" w:rsidRDefault="00764471">
      <w:pPr>
        <w:pStyle w:val="ConsPlusTitle"/>
        <w:jc w:val="center"/>
      </w:pPr>
      <w:r>
        <w:t>О ПРОВЕДЕНИИ КОНКУРСНОГО ОТБОРА НА ПОЛУЧЕНИЕ ДЕНЕЖНОГО</w:t>
      </w:r>
    </w:p>
    <w:p w:rsidR="00764471" w:rsidRDefault="00764471">
      <w:pPr>
        <w:pStyle w:val="ConsPlusTitle"/>
        <w:jc w:val="center"/>
      </w:pPr>
      <w:r>
        <w:t>ПООЩРЕНИЯ ЛУЧШИМИ МУНИЦИПАЛЬНЫМИ УЧРЕЖДЕНИЯМИ КУЛЬТУРЫ,</w:t>
      </w:r>
    </w:p>
    <w:p w:rsidR="00764471" w:rsidRDefault="00764471">
      <w:pPr>
        <w:pStyle w:val="ConsPlusTitle"/>
        <w:jc w:val="center"/>
      </w:pPr>
      <w:r>
        <w:t>НАХОДЯЩИМИСЯ НА ТЕРРИТОРИЯХ СЕЛЬСКИХ ПОСЕЛЕНИЙ,</w:t>
      </w:r>
    </w:p>
    <w:p w:rsidR="00764471" w:rsidRDefault="00764471">
      <w:pPr>
        <w:pStyle w:val="ConsPlusTitle"/>
        <w:jc w:val="center"/>
      </w:pPr>
      <w:r>
        <w:t>И ИХ РАБОТНИКАМИ</w:t>
      </w:r>
    </w:p>
    <w:p w:rsidR="00764471" w:rsidRDefault="00764471">
      <w:pPr>
        <w:pStyle w:val="ConsPlusNormal"/>
        <w:jc w:val="both"/>
      </w:pPr>
    </w:p>
    <w:p w:rsidR="00764471" w:rsidRDefault="00764471" w:rsidP="00764471">
      <w:pPr>
        <w:pStyle w:val="ConsPlusNormal"/>
        <w:ind w:firstLine="539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28.07.2012 N 1062 "О мерах государственной поддержки муниципальных учреждений культуры, находящихся на территориях сельских поселений, и их работников" (Собрание законодательства Российской Федерации, 2012, N 32, ст. 4482; официальный интернет-портал правовой информации (http://www.pravo.gov.ru), 30.07.2012), </w:t>
      </w:r>
      <w:hyperlink r:id="rId6" w:history="1">
        <w:r>
          <w:rPr>
            <w:color w:val="0000FF"/>
          </w:rPr>
          <w:t>Порядком</w:t>
        </w:r>
      </w:hyperlink>
      <w:r>
        <w:t xml:space="preserve"> предоставления и расходования субсидии из республиканского бюджета Республики Дагестан бюджетам муниципальных образований Республики Дагестан на поддержку отрасли культуры, утвержденным постановлением Правительства Республики Дагестан от 22.12.2014 N 656 "Об утверждении государственной программы Республики Дагестан "Развитие культуры в Республике Дагестан на 2015-2020 годы", в целях государственной поддержки лучших муниципальных учреждений культуры, находящихся на территории сельских поселений, и их работников, приказываю:</w:t>
      </w:r>
    </w:p>
    <w:p w:rsidR="00764471" w:rsidRDefault="00764471" w:rsidP="00764471">
      <w:pPr>
        <w:pStyle w:val="ConsPlusNormal"/>
        <w:ind w:firstLine="539"/>
        <w:jc w:val="both"/>
      </w:pPr>
      <w:r>
        <w:t xml:space="preserve">1. Утвердить </w:t>
      </w:r>
      <w:hyperlink w:anchor="P38" w:history="1">
        <w:r>
          <w:rPr>
            <w:color w:val="0000FF"/>
          </w:rPr>
          <w:t>Положение</w:t>
        </w:r>
      </w:hyperlink>
      <w:r>
        <w:t xml:space="preserve"> о порядке работы конкурсной комиссии по конкурсному отбору на получение денежного поощрения лучшими муниципальными учреждениями культуры, находящимися на территории сельских поселений, и их работниками (далее - конкурсная комиссия) согласно приложению N 1 к настоящему приказу.</w:t>
      </w:r>
    </w:p>
    <w:p w:rsidR="00764471" w:rsidRDefault="00764471" w:rsidP="00764471">
      <w:pPr>
        <w:pStyle w:val="ConsPlusNormal"/>
        <w:ind w:firstLine="539"/>
        <w:jc w:val="both"/>
      </w:pPr>
      <w:r>
        <w:t xml:space="preserve">2. Утвердить </w:t>
      </w:r>
      <w:hyperlink w:anchor="P101" w:history="1">
        <w:r>
          <w:rPr>
            <w:color w:val="0000FF"/>
          </w:rPr>
          <w:t>состав</w:t>
        </w:r>
      </w:hyperlink>
      <w:r>
        <w:t xml:space="preserve"> конкурсной комиссии согласно приложению N 2 к настоящему приказу.</w:t>
      </w:r>
    </w:p>
    <w:p w:rsidR="00764471" w:rsidRDefault="00764471" w:rsidP="00764471">
      <w:pPr>
        <w:pStyle w:val="ConsPlusNormal"/>
        <w:ind w:firstLine="539"/>
        <w:jc w:val="both"/>
      </w:pPr>
      <w:r>
        <w:t xml:space="preserve">3. Утвердить </w:t>
      </w:r>
      <w:hyperlink w:anchor="P161" w:history="1">
        <w:r>
          <w:rPr>
            <w:color w:val="0000FF"/>
          </w:rPr>
          <w:t>Порядок</w:t>
        </w:r>
      </w:hyperlink>
      <w:r>
        <w:t xml:space="preserve"> конкурсного отбора на получение денежного поощрения лучшими муниципальными учреждениями культуры, находящимися на территории сельских поселений, и их работниками согласно приложению N 3 к настоящему приказу.</w:t>
      </w:r>
    </w:p>
    <w:p w:rsidR="00764471" w:rsidRDefault="00764471" w:rsidP="00764471">
      <w:pPr>
        <w:pStyle w:val="ConsPlusNormal"/>
        <w:ind w:firstLine="539"/>
        <w:jc w:val="both"/>
      </w:pPr>
      <w:r>
        <w:t>4. Утвердить листы экспертной оценки лучших муниципальных учреждений культуры, находящихся на территориях сельских поселений Республики Дагестан, и их работников (</w:t>
      </w:r>
      <w:hyperlink w:anchor="P797" w:history="1">
        <w:r>
          <w:rPr>
            <w:color w:val="0000FF"/>
          </w:rPr>
          <w:t>приложения N 4</w:t>
        </w:r>
      </w:hyperlink>
      <w:r>
        <w:t xml:space="preserve">, </w:t>
      </w:r>
      <w:hyperlink w:anchor="P875" w:history="1">
        <w:r>
          <w:rPr>
            <w:color w:val="0000FF"/>
          </w:rPr>
          <w:t>5</w:t>
        </w:r>
      </w:hyperlink>
      <w:r>
        <w:t xml:space="preserve">, </w:t>
      </w:r>
      <w:hyperlink w:anchor="P965" w:history="1">
        <w:r>
          <w:rPr>
            <w:color w:val="0000FF"/>
          </w:rPr>
          <w:t>6</w:t>
        </w:r>
      </w:hyperlink>
      <w:r>
        <w:t xml:space="preserve">, </w:t>
      </w:r>
      <w:hyperlink w:anchor="P1051" w:history="1">
        <w:r>
          <w:rPr>
            <w:color w:val="0000FF"/>
          </w:rPr>
          <w:t>7</w:t>
        </w:r>
      </w:hyperlink>
      <w:r>
        <w:t xml:space="preserve">, </w:t>
      </w:r>
      <w:hyperlink w:anchor="P1148" w:history="1">
        <w:r>
          <w:rPr>
            <w:color w:val="0000FF"/>
          </w:rPr>
          <w:t>8</w:t>
        </w:r>
      </w:hyperlink>
      <w:r>
        <w:t>).</w:t>
      </w:r>
    </w:p>
    <w:p w:rsidR="00764471" w:rsidRDefault="00764471" w:rsidP="00764471">
      <w:pPr>
        <w:pStyle w:val="ConsPlusNormal"/>
        <w:ind w:firstLine="539"/>
        <w:jc w:val="both"/>
      </w:pPr>
      <w:r>
        <w:t>5. Направить настоящий приказ на государственную регистрацию в Министерство юстиции Республики Дагестан и официальную копию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законодательством порядке.</w:t>
      </w:r>
    </w:p>
    <w:p w:rsidR="00764471" w:rsidRDefault="00764471" w:rsidP="00764471">
      <w:pPr>
        <w:pStyle w:val="ConsPlusNormal"/>
        <w:ind w:firstLine="539"/>
        <w:jc w:val="both"/>
      </w:pPr>
      <w:r>
        <w:t>6. Настоящий приказ разместить на официальном сайте Министерства культуры Республики Дагестан в информационно-телекоммуникационной сети "Интернет".</w:t>
      </w:r>
    </w:p>
    <w:p w:rsidR="00764471" w:rsidRDefault="00764471" w:rsidP="00764471">
      <w:pPr>
        <w:pStyle w:val="ConsPlusNormal"/>
        <w:ind w:firstLine="539"/>
        <w:jc w:val="both"/>
      </w:pPr>
      <w:r>
        <w:t>7. Настоящий приказ вступает в силу в установленном законодательством порядке.</w:t>
      </w:r>
    </w:p>
    <w:p w:rsidR="00764471" w:rsidRDefault="00764471" w:rsidP="00764471">
      <w:pPr>
        <w:pStyle w:val="ConsPlusNormal"/>
        <w:ind w:firstLine="539"/>
        <w:jc w:val="both"/>
      </w:pPr>
      <w:r>
        <w:t>8. Контроль за исполнением приказа оставляю за собой.</w:t>
      </w:r>
    </w:p>
    <w:p w:rsidR="00764471" w:rsidRDefault="00764471">
      <w:pPr>
        <w:pStyle w:val="ConsPlusNormal"/>
        <w:jc w:val="both"/>
      </w:pPr>
    </w:p>
    <w:p w:rsidR="00764471" w:rsidRDefault="00764471">
      <w:pPr>
        <w:pStyle w:val="ConsPlusNormal"/>
        <w:jc w:val="right"/>
      </w:pPr>
      <w:r>
        <w:t>Временно исполняющий обязанности</w:t>
      </w:r>
    </w:p>
    <w:p w:rsidR="00764471" w:rsidRDefault="00764471">
      <w:pPr>
        <w:pStyle w:val="ConsPlusNormal"/>
        <w:jc w:val="right"/>
      </w:pPr>
      <w:r>
        <w:t>министра культуры</w:t>
      </w:r>
    </w:p>
    <w:p w:rsidR="00764471" w:rsidRDefault="00764471">
      <w:pPr>
        <w:pStyle w:val="ConsPlusNormal"/>
        <w:jc w:val="right"/>
      </w:pPr>
      <w:r>
        <w:t>Республики Дагестан</w:t>
      </w:r>
    </w:p>
    <w:p w:rsidR="00764471" w:rsidRDefault="00764471">
      <w:pPr>
        <w:pStyle w:val="ConsPlusNormal"/>
        <w:jc w:val="right"/>
      </w:pPr>
      <w:r>
        <w:t>З.БУТАЕВА</w:t>
      </w:r>
    </w:p>
    <w:p w:rsidR="00764471" w:rsidRDefault="00764471">
      <w:pPr>
        <w:pStyle w:val="ConsPlusNormal"/>
        <w:jc w:val="both"/>
      </w:pPr>
    </w:p>
    <w:p w:rsidR="00764471" w:rsidRDefault="00764471">
      <w:pPr>
        <w:pStyle w:val="ConsPlusNormal"/>
        <w:jc w:val="both"/>
      </w:pPr>
    </w:p>
    <w:p w:rsidR="00764471" w:rsidRDefault="00764471">
      <w:pPr>
        <w:pStyle w:val="ConsPlusNormal"/>
        <w:jc w:val="both"/>
      </w:pPr>
    </w:p>
    <w:p w:rsidR="00764471" w:rsidRDefault="00764471">
      <w:pPr>
        <w:pStyle w:val="ConsPlusNormal"/>
        <w:jc w:val="both"/>
      </w:pPr>
    </w:p>
    <w:p w:rsidR="00764471" w:rsidRDefault="00764471">
      <w:pPr>
        <w:pStyle w:val="ConsPlusNormal"/>
        <w:jc w:val="both"/>
      </w:pPr>
    </w:p>
    <w:p w:rsidR="00764471" w:rsidRDefault="00764471">
      <w:pPr>
        <w:pStyle w:val="ConsPlusNormal"/>
        <w:jc w:val="both"/>
      </w:pPr>
    </w:p>
    <w:p w:rsidR="00764471" w:rsidRDefault="00764471">
      <w:pPr>
        <w:pStyle w:val="ConsPlusNormal"/>
        <w:jc w:val="right"/>
        <w:outlineLvl w:val="0"/>
      </w:pPr>
      <w:r>
        <w:lastRenderedPageBreak/>
        <w:t>Приложение N 1</w:t>
      </w:r>
    </w:p>
    <w:p w:rsidR="00764471" w:rsidRDefault="00764471">
      <w:pPr>
        <w:pStyle w:val="ConsPlusNormal"/>
        <w:jc w:val="right"/>
      </w:pPr>
      <w:r>
        <w:t>к приказу Министерства культуры</w:t>
      </w:r>
    </w:p>
    <w:p w:rsidR="00764471" w:rsidRDefault="00764471">
      <w:pPr>
        <w:pStyle w:val="ConsPlusNormal"/>
        <w:jc w:val="right"/>
      </w:pPr>
      <w:r>
        <w:t>Республики Дагестан</w:t>
      </w:r>
    </w:p>
    <w:p w:rsidR="00764471" w:rsidRDefault="00764471">
      <w:pPr>
        <w:pStyle w:val="ConsPlusNormal"/>
        <w:jc w:val="right"/>
      </w:pPr>
      <w:r>
        <w:t>от 30 марта 2018 г. N 109-од</w:t>
      </w:r>
    </w:p>
    <w:p w:rsidR="00764471" w:rsidRDefault="00764471">
      <w:pPr>
        <w:pStyle w:val="ConsPlusNormal"/>
        <w:jc w:val="both"/>
      </w:pPr>
    </w:p>
    <w:p w:rsidR="00764471" w:rsidRDefault="00764471">
      <w:pPr>
        <w:pStyle w:val="ConsPlusTitle"/>
        <w:jc w:val="center"/>
      </w:pPr>
      <w:bookmarkStart w:id="1" w:name="P38"/>
      <w:bookmarkEnd w:id="1"/>
      <w:r>
        <w:t>ПОЛОЖЕНИЕ</w:t>
      </w:r>
    </w:p>
    <w:p w:rsidR="00764471" w:rsidRDefault="00764471">
      <w:pPr>
        <w:pStyle w:val="ConsPlusTitle"/>
        <w:jc w:val="center"/>
      </w:pPr>
      <w:r>
        <w:t>О ПОРЯДКЕ РАБОТЫ КОНКУРСНОЙ КОМИССИИ ПО КОНКУРСНОМУ ОТБОРУ</w:t>
      </w:r>
    </w:p>
    <w:p w:rsidR="00764471" w:rsidRDefault="00764471">
      <w:pPr>
        <w:pStyle w:val="ConsPlusTitle"/>
        <w:jc w:val="center"/>
      </w:pPr>
      <w:r>
        <w:t>НА ПОЛУЧЕНИЕ ДЕНЕЖНОГО ПООЩРЕНИЯ ЛУЧШИМИ МУНИЦИПАЛЬНЫМИ</w:t>
      </w:r>
    </w:p>
    <w:p w:rsidR="00764471" w:rsidRDefault="00764471">
      <w:pPr>
        <w:pStyle w:val="ConsPlusTitle"/>
        <w:jc w:val="center"/>
      </w:pPr>
      <w:r>
        <w:t>УЧРЕЖДЕНИЯМИ КУЛЬТУРЫ, НАХОДЯЩИМИСЯ НА ТЕРРИТОРИИ СЕЛЬСКИХ</w:t>
      </w:r>
    </w:p>
    <w:p w:rsidR="00764471" w:rsidRDefault="00764471">
      <w:pPr>
        <w:pStyle w:val="ConsPlusTitle"/>
        <w:jc w:val="center"/>
      </w:pPr>
      <w:r>
        <w:t>ПОСЕЛЕНИЙ, И ИХ РАБОТНИКАМИ</w:t>
      </w:r>
    </w:p>
    <w:p w:rsidR="00764471" w:rsidRDefault="00764471">
      <w:pPr>
        <w:pStyle w:val="ConsPlusNormal"/>
        <w:jc w:val="both"/>
      </w:pPr>
    </w:p>
    <w:p w:rsidR="00764471" w:rsidRDefault="00764471">
      <w:pPr>
        <w:pStyle w:val="ConsPlusNormal"/>
        <w:jc w:val="center"/>
        <w:outlineLvl w:val="1"/>
      </w:pPr>
      <w:r>
        <w:t>I. Общие положения</w:t>
      </w:r>
    </w:p>
    <w:p w:rsidR="00764471" w:rsidRDefault="00764471">
      <w:pPr>
        <w:pStyle w:val="ConsPlusNormal"/>
        <w:jc w:val="both"/>
      </w:pPr>
    </w:p>
    <w:p w:rsidR="00764471" w:rsidRDefault="00764471">
      <w:pPr>
        <w:pStyle w:val="ConsPlusNormal"/>
        <w:ind w:firstLine="540"/>
        <w:jc w:val="both"/>
      </w:pPr>
      <w:r>
        <w:t>1.1. Настоящее Положение определяет полномочия и порядок работы конкурсной комиссии по конкурсному отбору на получение денежного поощрения лучшими муниципальными учреждениями культуры, находящимися на территориях сельских поселений, и их работниками (далее соответственно - конкурсная комиссия, конкурсный отбор).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 xml:space="preserve">1.2. Конкурсная комиссия в своей деятельности руководствуется </w:t>
      </w:r>
      <w:hyperlink r:id="rId7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</w:t>
      </w:r>
      <w:hyperlink r:id="rId8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28.07.2012 N 1062 "О мерах государственной поддержки муниципальных учреждений культуры, находящихся на территориях сельских поселений, и их работников", иными нормативными правовыми актами Российской Федерации, </w:t>
      </w:r>
      <w:hyperlink r:id="rId9" w:history="1">
        <w:r>
          <w:rPr>
            <w:color w:val="0000FF"/>
          </w:rPr>
          <w:t>Конституцией</w:t>
        </w:r>
      </w:hyperlink>
      <w:r>
        <w:t xml:space="preserve"> Республики Дагестан, </w:t>
      </w:r>
      <w:hyperlink r:id="rId10" w:history="1">
        <w:r>
          <w:rPr>
            <w:color w:val="0000FF"/>
          </w:rPr>
          <w:t>Порядком</w:t>
        </w:r>
      </w:hyperlink>
      <w:r>
        <w:t xml:space="preserve"> предоставления и расходования субсидий из республиканского бюджета Республики Дагестан бюджетам муниципальных образований Республики Дагестан на поддержку отрасли культуры, утвержденным постановлением Правительства Республики Дагестан от 22.12.2014 N 656 "Об утверждении государственной программы Республики Дагестан "Развитие культуры в Республике Дагестан на 2015-2020 годы", иными нормативными правовыми актами Республики Дагестан, а также настоящим Положением.</w:t>
      </w:r>
    </w:p>
    <w:p w:rsidR="00764471" w:rsidRDefault="00764471">
      <w:pPr>
        <w:pStyle w:val="ConsPlusNormal"/>
        <w:jc w:val="both"/>
      </w:pPr>
    </w:p>
    <w:p w:rsidR="00764471" w:rsidRDefault="00764471">
      <w:pPr>
        <w:pStyle w:val="ConsPlusNormal"/>
        <w:jc w:val="center"/>
        <w:outlineLvl w:val="1"/>
      </w:pPr>
      <w:r>
        <w:t>II. Основные функции</w:t>
      </w:r>
    </w:p>
    <w:p w:rsidR="00764471" w:rsidRDefault="00764471">
      <w:pPr>
        <w:pStyle w:val="ConsPlusNormal"/>
        <w:jc w:val="both"/>
      </w:pPr>
    </w:p>
    <w:p w:rsidR="00764471" w:rsidRDefault="00764471">
      <w:pPr>
        <w:pStyle w:val="ConsPlusNormal"/>
        <w:ind w:firstLine="540"/>
        <w:jc w:val="both"/>
      </w:pPr>
      <w:r>
        <w:t>2.1. Конкурсная комиссия осуществляет следующие функции: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рассматривает и оценивает представленные заявки на участие в конкурсном отборе в соответствии с утвержденными критериями;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принимает решение о допуске заявок к участию в конкурсном отборе;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принимает решение об определении победителей конкурсного отбора.</w:t>
      </w:r>
    </w:p>
    <w:p w:rsidR="00764471" w:rsidRDefault="00764471">
      <w:pPr>
        <w:pStyle w:val="ConsPlusNormal"/>
        <w:jc w:val="both"/>
      </w:pPr>
    </w:p>
    <w:p w:rsidR="00764471" w:rsidRDefault="00764471">
      <w:pPr>
        <w:pStyle w:val="ConsPlusNormal"/>
        <w:jc w:val="center"/>
        <w:outlineLvl w:val="1"/>
      </w:pPr>
      <w:r>
        <w:t>III. Состав конкурсной комиссии</w:t>
      </w:r>
    </w:p>
    <w:p w:rsidR="00764471" w:rsidRDefault="00764471">
      <w:pPr>
        <w:pStyle w:val="ConsPlusNormal"/>
        <w:jc w:val="both"/>
      </w:pPr>
    </w:p>
    <w:p w:rsidR="00764471" w:rsidRDefault="00764471">
      <w:pPr>
        <w:pStyle w:val="ConsPlusNormal"/>
        <w:ind w:firstLine="540"/>
        <w:jc w:val="both"/>
      </w:pPr>
      <w:r>
        <w:t>3.1. Состав конкурсной комиссии утверждается приказом Министерства культуры Республики Дагестан (далее - Министерство).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3.2. Конкурсная комиссия формируется в составе председателя, заместителя председателя, секретаря и членов комиссии.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3.3. Председатель конкурсной комиссии: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осуществляет общее руководство работой конкурсной комиссии;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ведет заседание конкурсной комиссии;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утверждает повестку дня заседания конкурсной комиссии;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lastRenderedPageBreak/>
        <w:t>подписывает протоколы заседания конкурсной комиссии.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В случае временного отсутствия председателя конкурсной комиссии его обязанности исполняет заместитель председателя конкурсной комиссии.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3.4. Секретарь конкурсной комиссии: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участвует в голосовании (с правом голоса);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организует проведение заседаний конкурсной комиссии;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осуществляет организационно-методическое обеспечение деятельности конкурсной комиссии;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подготавливает материалы для рассмотрения на заседаниях конкурсной комиссии;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информирует членов конкурсной комиссии об очередном заседании конкурсной комиссии;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формирует повестку дня очередного заседания конкурсной комиссии;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ведет протокол заседания конкурсной комиссии.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В отсутствие секретаря конкурсной комиссии исполнение его обязанностей по поручению председателя конкурсной комиссии возлагается на одного из членов конкурсной комиссии.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3.5. Члены конкурсной комиссии: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рассматривают заявки, поступившие в конкурсную комиссию;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участвуют в заседании конкурсной комиссии лично без права замены, высказывают свои мнения при рассмотрении заявок, а также замечания и предложения;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участвуют в голосовании для отбора победителей, подписывают протоколы заседания конкурсной комиссии.</w:t>
      </w:r>
    </w:p>
    <w:p w:rsidR="00764471" w:rsidRDefault="00764471">
      <w:pPr>
        <w:pStyle w:val="ConsPlusNormal"/>
        <w:jc w:val="both"/>
      </w:pPr>
    </w:p>
    <w:p w:rsidR="00764471" w:rsidRDefault="00764471">
      <w:pPr>
        <w:pStyle w:val="ConsPlusNormal"/>
        <w:jc w:val="center"/>
        <w:outlineLvl w:val="1"/>
      </w:pPr>
      <w:r>
        <w:t>IV. Организация деятельности конкурсной комиссии</w:t>
      </w:r>
    </w:p>
    <w:p w:rsidR="00764471" w:rsidRDefault="00764471">
      <w:pPr>
        <w:pStyle w:val="ConsPlusNormal"/>
        <w:jc w:val="both"/>
      </w:pPr>
    </w:p>
    <w:p w:rsidR="00764471" w:rsidRDefault="00764471">
      <w:pPr>
        <w:pStyle w:val="ConsPlusNormal"/>
        <w:ind w:firstLine="540"/>
        <w:jc w:val="both"/>
      </w:pPr>
      <w:r>
        <w:t>4.1. Заседание конкурсной комиссии проводится не позднее 10 рабочих дней со дня окончания приема заявок от муниципальных образований на участие в конкурсном отборе.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4.2. Конкурсная комиссия правомочна проводить заседания и принимать решения, если на заседании присутствует не менее половины ее членов.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4.3. Члены конкурсной комиссии участвуют на ее заседании без права замены.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4.4. Решения конкурсной комиссии принимаются открытым голосованием большинством голосов присутствующих на заседании членов конкурсной комиссии, обладающих правом голоса, и оформляются протоколом заседания. При равенстве голосов членов конкурсной комиссии голос председательствующего на заседании является решающим.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При несогласии с принятым решением член конкурсной комиссии вправе в письменной форме изложить свое особое мнение по рассмотренным вопросам, которое оглашается на заседании и приобщается к протоколу.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4.5. По итогам конкурсного отбора конкурсная комиссия формирует рейтинг лучших учреждений культуры, находящихся на территориях сельских поселений Республики Дагестан (на основании подсчета баллов) и рейтинг лучших работников (на основании совокупного анализа предоставленных документов).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lastRenderedPageBreak/>
        <w:t>Рейтинг формируется отдельно по каждой номинации конкурсного отбора.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В том случае, когда число отобранных заявок по лучшим муниципальным учреждениям культуры и лучшим работникам муниципальных учреждений культуры превышает установленное количество денежных поощрений, в отношении заявок по лучшим муниципальным учреждениям культуры, получивших одинаковое количество баллов, и в отношении заявок по лучшим работникам муниципальных учреждений культуры, претендующих на победу по итогам совокупного анализа документов, проводится открытое голосование. Лучшие муниципальные учреждения культуры и лучшие работники муниципальных учреждений культуры, получившие большинство голосов членов конкурсной комиссии, включается в перечень победителей конкурсного отбора.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4.6. Итоги конкурсного отбора конкурсной комиссии оформляются протоколом заседания, который подписывается председательствующим на заседании.</w:t>
      </w:r>
    </w:p>
    <w:p w:rsidR="00764471" w:rsidRDefault="00764471">
      <w:pPr>
        <w:pStyle w:val="ConsPlusNormal"/>
        <w:jc w:val="both"/>
      </w:pPr>
    </w:p>
    <w:p w:rsidR="00764471" w:rsidRDefault="00764471">
      <w:pPr>
        <w:pStyle w:val="ConsPlusNormal"/>
        <w:jc w:val="both"/>
      </w:pPr>
    </w:p>
    <w:p w:rsidR="00764471" w:rsidRDefault="00764471">
      <w:pPr>
        <w:pStyle w:val="ConsPlusNormal"/>
        <w:jc w:val="both"/>
      </w:pPr>
    </w:p>
    <w:p w:rsidR="00764471" w:rsidRDefault="00764471">
      <w:pPr>
        <w:pStyle w:val="ConsPlusNormal"/>
        <w:jc w:val="both"/>
      </w:pPr>
    </w:p>
    <w:p w:rsidR="00764471" w:rsidRDefault="00764471">
      <w:pPr>
        <w:pStyle w:val="ConsPlusNormal"/>
        <w:jc w:val="both"/>
      </w:pPr>
    </w:p>
    <w:p w:rsidR="00764471" w:rsidRDefault="00764471">
      <w:pPr>
        <w:pStyle w:val="ConsPlusNormal"/>
        <w:jc w:val="both"/>
      </w:pPr>
    </w:p>
    <w:p w:rsidR="00764471" w:rsidRDefault="00764471">
      <w:pPr>
        <w:pStyle w:val="ConsPlusNormal"/>
        <w:jc w:val="both"/>
      </w:pPr>
    </w:p>
    <w:p w:rsidR="00764471" w:rsidRDefault="00764471">
      <w:pPr>
        <w:pStyle w:val="ConsPlusNormal"/>
        <w:jc w:val="both"/>
      </w:pPr>
    </w:p>
    <w:p w:rsidR="00764471" w:rsidRDefault="00764471">
      <w:pPr>
        <w:pStyle w:val="ConsPlusNormal"/>
        <w:jc w:val="both"/>
      </w:pPr>
    </w:p>
    <w:p w:rsidR="00764471" w:rsidRDefault="00764471">
      <w:pPr>
        <w:pStyle w:val="ConsPlusNormal"/>
        <w:jc w:val="both"/>
      </w:pPr>
    </w:p>
    <w:p w:rsidR="00764471" w:rsidRDefault="00764471">
      <w:pPr>
        <w:pStyle w:val="ConsPlusNormal"/>
        <w:jc w:val="both"/>
      </w:pPr>
    </w:p>
    <w:p w:rsidR="00764471" w:rsidRDefault="00764471">
      <w:pPr>
        <w:pStyle w:val="ConsPlusNormal"/>
        <w:jc w:val="both"/>
      </w:pPr>
    </w:p>
    <w:p w:rsidR="00764471" w:rsidRDefault="00764471">
      <w:pPr>
        <w:pStyle w:val="ConsPlusNormal"/>
        <w:jc w:val="both"/>
      </w:pPr>
    </w:p>
    <w:p w:rsidR="00764471" w:rsidRDefault="00764471">
      <w:pPr>
        <w:pStyle w:val="ConsPlusNormal"/>
        <w:jc w:val="both"/>
      </w:pPr>
    </w:p>
    <w:p w:rsidR="00764471" w:rsidRDefault="00764471">
      <w:pPr>
        <w:pStyle w:val="ConsPlusNormal"/>
        <w:jc w:val="both"/>
      </w:pPr>
    </w:p>
    <w:p w:rsidR="00764471" w:rsidRDefault="00764471">
      <w:pPr>
        <w:pStyle w:val="ConsPlusNormal"/>
        <w:jc w:val="both"/>
      </w:pPr>
    </w:p>
    <w:p w:rsidR="00764471" w:rsidRDefault="00764471">
      <w:pPr>
        <w:pStyle w:val="ConsPlusNormal"/>
        <w:jc w:val="both"/>
      </w:pPr>
    </w:p>
    <w:p w:rsidR="00764471" w:rsidRDefault="00764471">
      <w:pPr>
        <w:pStyle w:val="ConsPlusNormal"/>
        <w:jc w:val="both"/>
      </w:pPr>
    </w:p>
    <w:p w:rsidR="00764471" w:rsidRDefault="00764471">
      <w:pPr>
        <w:pStyle w:val="ConsPlusNormal"/>
        <w:jc w:val="both"/>
      </w:pPr>
    </w:p>
    <w:p w:rsidR="00764471" w:rsidRDefault="00764471">
      <w:pPr>
        <w:pStyle w:val="ConsPlusNormal"/>
        <w:jc w:val="both"/>
      </w:pPr>
    </w:p>
    <w:p w:rsidR="00764471" w:rsidRDefault="00764471">
      <w:pPr>
        <w:pStyle w:val="ConsPlusNormal"/>
        <w:jc w:val="both"/>
      </w:pPr>
    </w:p>
    <w:p w:rsidR="00764471" w:rsidRDefault="00764471">
      <w:pPr>
        <w:pStyle w:val="ConsPlusNormal"/>
        <w:jc w:val="both"/>
      </w:pPr>
    </w:p>
    <w:p w:rsidR="00764471" w:rsidRDefault="00764471">
      <w:pPr>
        <w:pStyle w:val="ConsPlusNormal"/>
        <w:jc w:val="both"/>
      </w:pPr>
    </w:p>
    <w:p w:rsidR="00764471" w:rsidRDefault="00764471">
      <w:pPr>
        <w:pStyle w:val="ConsPlusNormal"/>
        <w:jc w:val="both"/>
      </w:pPr>
    </w:p>
    <w:p w:rsidR="00764471" w:rsidRDefault="00764471">
      <w:pPr>
        <w:pStyle w:val="ConsPlusNormal"/>
        <w:jc w:val="both"/>
      </w:pPr>
    </w:p>
    <w:p w:rsidR="00764471" w:rsidRDefault="00764471">
      <w:pPr>
        <w:pStyle w:val="ConsPlusNormal"/>
        <w:jc w:val="both"/>
      </w:pPr>
    </w:p>
    <w:p w:rsidR="00764471" w:rsidRDefault="00764471">
      <w:pPr>
        <w:pStyle w:val="ConsPlusNormal"/>
        <w:jc w:val="both"/>
      </w:pPr>
    </w:p>
    <w:p w:rsidR="00764471" w:rsidRDefault="00764471">
      <w:pPr>
        <w:pStyle w:val="ConsPlusNormal"/>
        <w:jc w:val="both"/>
      </w:pPr>
    </w:p>
    <w:p w:rsidR="00764471" w:rsidRDefault="00764471">
      <w:pPr>
        <w:pStyle w:val="ConsPlusNormal"/>
        <w:jc w:val="both"/>
      </w:pPr>
    </w:p>
    <w:p w:rsidR="00764471" w:rsidRDefault="00764471">
      <w:pPr>
        <w:pStyle w:val="ConsPlusNormal"/>
        <w:jc w:val="both"/>
      </w:pPr>
    </w:p>
    <w:p w:rsidR="00764471" w:rsidRDefault="00764471">
      <w:pPr>
        <w:pStyle w:val="ConsPlusNormal"/>
        <w:jc w:val="both"/>
      </w:pPr>
    </w:p>
    <w:p w:rsidR="00764471" w:rsidRDefault="00764471">
      <w:pPr>
        <w:pStyle w:val="ConsPlusNormal"/>
        <w:jc w:val="both"/>
      </w:pPr>
    </w:p>
    <w:p w:rsidR="00764471" w:rsidRDefault="00764471">
      <w:pPr>
        <w:pStyle w:val="ConsPlusNormal"/>
        <w:jc w:val="both"/>
      </w:pPr>
    </w:p>
    <w:p w:rsidR="00764471" w:rsidRDefault="00764471">
      <w:pPr>
        <w:pStyle w:val="ConsPlusNormal"/>
        <w:jc w:val="both"/>
      </w:pPr>
    </w:p>
    <w:p w:rsidR="00764471" w:rsidRDefault="00764471">
      <w:pPr>
        <w:pStyle w:val="ConsPlusNormal"/>
        <w:jc w:val="both"/>
      </w:pPr>
    </w:p>
    <w:p w:rsidR="00764471" w:rsidRDefault="00764471">
      <w:pPr>
        <w:pStyle w:val="ConsPlusNormal"/>
        <w:jc w:val="both"/>
      </w:pPr>
    </w:p>
    <w:p w:rsidR="00764471" w:rsidRDefault="00764471">
      <w:pPr>
        <w:pStyle w:val="ConsPlusNormal"/>
        <w:jc w:val="both"/>
      </w:pPr>
    </w:p>
    <w:p w:rsidR="00764471" w:rsidRDefault="00764471">
      <w:pPr>
        <w:pStyle w:val="ConsPlusNormal"/>
        <w:jc w:val="both"/>
      </w:pPr>
    </w:p>
    <w:p w:rsidR="00764471" w:rsidRDefault="00764471">
      <w:pPr>
        <w:pStyle w:val="ConsPlusNormal"/>
        <w:jc w:val="both"/>
      </w:pPr>
    </w:p>
    <w:p w:rsidR="00764471" w:rsidRDefault="00764471">
      <w:pPr>
        <w:pStyle w:val="ConsPlusNormal"/>
        <w:jc w:val="both"/>
      </w:pPr>
    </w:p>
    <w:p w:rsidR="00764471" w:rsidRDefault="00764471">
      <w:pPr>
        <w:pStyle w:val="ConsPlusNormal"/>
        <w:jc w:val="both"/>
      </w:pPr>
    </w:p>
    <w:p w:rsidR="00764471" w:rsidRDefault="00764471">
      <w:pPr>
        <w:pStyle w:val="ConsPlusNormal"/>
        <w:jc w:val="right"/>
        <w:outlineLvl w:val="0"/>
      </w:pPr>
      <w:r>
        <w:lastRenderedPageBreak/>
        <w:t>Приложение N 3</w:t>
      </w:r>
    </w:p>
    <w:p w:rsidR="00764471" w:rsidRDefault="00764471">
      <w:pPr>
        <w:pStyle w:val="ConsPlusNormal"/>
        <w:jc w:val="right"/>
      </w:pPr>
      <w:r>
        <w:t>к приказу Министерства культуры</w:t>
      </w:r>
    </w:p>
    <w:p w:rsidR="00764471" w:rsidRDefault="00764471">
      <w:pPr>
        <w:pStyle w:val="ConsPlusNormal"/>
        <w:jc w:val="right"/>
      </w:pPr>
      <w:r>
        <w:t>Республики Дагестан</w:t>
      </w:r>
    </w:p>
    <w:p w:rsidR="00764471" w:rsidRDefault="00764471">
      <w:pPr>
        <w:pStyle w:val="ConsPlusNormal"/>
        <w:jc w:val="right"/>
      </w:pPr>
      <w:r>
        <w:t>от 30 марта 2018 г. N 109-од</w:t>
      </w:r>
    </w:p>
    <w:p w:rsidR="00764471" w:rsidRDefault="00764471">
      <w:pPr>
        <w:pStyle w:val="ConsPlusNormal"/>
        <w:jc w:val="both"/>
      </w:pPr>
    </w:p>
    <w:p w:rsidR="00764471" w:rsidRDefault="00764471">
      <w:pPr>
        <w:pStyle w:val="ConsPlusTitle"/>
        <w:jc w:val="center"/>
      </w:pPr>
      <w:bookmarkStart w:id="2" w:name="P161"/>
      <w:bookmarkEnd w:id="2"/>
      <w:r>
        <w:t>ПОРЯДОК</w:t>
      </w:r>
    </w:p>
    <w:p w:rsidR="00764471" w:rsidRDefault="00764471">
      <w:pPr>
        <w:pStyle w:val="ConsPlusTitle"/>
        <w:jc w:val="center"/>
      </w:pPr>
      <w:r>
        <w:t>ПРОВЕДЕНИЯ КОНКУРСНОГО ОТБОРА НА ПОЛУЧЕНИЕ ДЕНЕЖНОГО</w:t>
      </w:r>
    </w:p>
    <w:p w:rsidR="00764471" w:rsidRDefault="00764471">
      <w:pPr>
        <w:pStyle w:val="ConsPlusTitle"/>
        <w:jc w:val="center"/>
      </w:pPr>
      <w:r>
        <w:t>ПООЩРЕНИЯ ЛУЧШИМИ МУНИЦИПАЛЬНЫМИ УЧРЕЖДЕНИЯМИ КУЛЬТУРЫ,</w:t>
      </w:r>
    </w:p>
    <w:p w:rsidR="00764471" w:rsidRDefault="00764471">
      <w:pPr>
        <w:pStyle w:val="ConsPlusTitle"/>
        <w:jc w:val="center"/>
      </w:pPr>
      <w:r>
        <w:t>НАХОДЯЩИМИСЯ НА ТЕРРИТОРИИ СЕЛЬСКИХ ПОСЕЛЕНИЙ,</w:t>
      </w:r>
    </w:p>
    <w:p w:rsidR="00764471" w:rsidRDefault="00764471">
      <w:pPr>
        <w:pStyle w:val="ConsPlusTitle"/>
        <w:jc w:val="center"/>
      </w:pPr>
      <w:r>
        <w:t>И ИХ РАБОТНИКАМИ</w:t>
      </w:r>
    </w:p>
    <w:p w:rsidR="00764471" w:rsidRDefault="00764471">
      <w:pPr>
        <w:pStyle w:val="ConsPlusNormal"/>
        <w:jc w:val="both"/>
      </w:pPr>
    </w:p>
    <w:p w:rsidR="00764471" w:rsidRDefault="00764471">
      <w:pPr>
        <w:pStyle w:val="ConsPlusNormal"/>
        <w:jc w:val="center"/>
        <w:outlineLvl w:val="1"/>
      </w:pPr>
      <w:r>
        <w:t>I. Общие положения</w:t>
      </w:r>
    </w:p>
    <w:p w:rsidR="00764471" w:rsidRDefault="00764471">
      <w:pPr>
        <w:pStyle w:val="ConsPlusNormal"/>
        <w:jc w:val="both"/>
      </w:pPr>
    </w:p>
    <w:p w:rsidR="00764471" w:rsidRDefault="00764471">
      <w:pPr>
        <w:pStyle w:val="ConsPlusNormal"/>
        <w:ind w:firstLine="540"/>
        <w:jc w:val="both"/>
      </w:pPr>
      <w:r>
        <w:t xml:space="preserve">1.1. Настоящий Порядок разработан с целью определения процедуры и условий проведения конкурсного отбора на получение денежного поощрения лучшими муниципальными учреждениями культуры, находящимися на территории сельских поселений Республики Дагестан, и их работниками, а также значений критериев конкурсного отбора лучших муниципальных учреждений культуры, находящихся на территории сельских поселений Республики Дагестан, и их работников, в рамках государственной </w:t>
      </w:r>
      <w:hyperlink r:id="rId11" w:history="1">
        <w:r>
          <w:rPr>
            <w:color w:val="0000FF"/>
          </w:rPr>
          <w:t>программы</w:t>
        </w:r>
      </w:hyperlink>
      <w:r>
        <w:t xml:space="preserve"> Республики Дагестан "Развитие культуры в Республике Дагестан на 2015-2020 годы" (далее соответственно - Порядок, конкурсный отбор).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 xml:space="preserve">1.2. Конкурсный отбор проводится в соответствии с </w:t>
      </w:r>
      <w:hyperlink r:id="rId12" w:history="1">
        <w:r>
          <w:rPr>
            <w:color w:val="0000FF"/>
          </w:rPr>
          <w:t>Порядком</w:t>
        </w:r>
      </w:hyperlink>
      <w:r>
        <w:t xml:space="preserve"> предоставления и расходования субсидий из республиканского бюджета Республики Дагестан бюджетам муниципальных образований Республики Дагестан на поддержку отрасли культуры, утвержденным постановлением Правительства Республики Дагестан от 22.12.2014 N 656 "Об утверждении государственной программы Республики Дагестан "Развитие культуры в Республике Дагестан на 2015-2020 годы".</w:t>
      </w:r>
    </w:p>
    <w:p w:rsidR="00764471" w:rsidRDefault="00764471">
      <w:pPr>
        <w:pStyle w:val="ConsPlusNormal"/>
        <w:jc w:val="both"/>
      </w:pPr>
    </w:p>
    <w:p w:rsidR="00764471" w:rsidRDefault="00764471">
      <w:pPr>
        <w:pStyle w:val="ConsPlusNormal"/>
        <w:jc w:val="center"/>
        <w:outlineLvl w:val="1"/>
      </w:pPr>
      <w:r>
        <w:t>II. Цели и задачи конкурсного отбора,</w:t>
      </w:r>
    </w:p>
    <w:p w:rsidR="00764471" w:rsidRDefault="00764471">
      <w:pPr>
        <w:pStyle w:val="ConsPlusNormal"/>
        <w:jc w:val="center"/>
      </w:pPr>
      <w:r>
        <w:t>условия участия</w:t>
      </w:r>
    </w:p>
    <w:p w:rsidR="00764471" w:rsidRDefault="00764471">
      <w:pPr>
        <w:pStyle w:val="ConsPlusNormal"/>
        <w:jc w:val="both"/>
      </w:pPr>
    </w:p>
    <w:p w:rsidR="00764471" w:rsidRDefault="00764471">
      <w:pPr>
        <w:pStyle w:val="ConsPlusNormal"/>
        <w:ind w:firstLine="540"/>
        <w:jc w:val="both"/>
      </w:pPr>
      <w:bookmarkStart w:id="3" w:name="P175"/>
      <w:bookmarkEnd w:id="3"/>
      <w:r>
        <w:t>2.1. Целью проведения конкурсного отбора является выплата денежного поощрения лучшим муниципальным учреждениям культуры и лучшим работникам муниципальных учреждений культуры, находящихся на территории сельских поселений Республики Дагестан.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2.2. Основными задачами конкурсного отбора являются: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повышение роли муниципальных учреждений культуры в обеспечении прав граждан на свободу творчества и участие в культурной жизни общества своей территории;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привлечение широких масс общественности к активному участию в культурной жизни своего населенного пункта;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приобщение подрастающего поколения к лучшим образцам отечественного и зарубежного искусства, истокам народной культуры, любительскому творчеству, нравственно-эстетическим ценностям;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стимулирование инициативы, творчества, поиска и внедрения новых технологий, форм и методов работы в деятельности муниципальных учреждений культуры, находящихся на территории сельских поселений Республики Дагестан;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повышение значимости, престижности в обществе профессии работника культуры, ее популяризация;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формирование положительного имиджа учреждений культуры, являющихся основными проводниками государственной культурной политики на селе;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lastRenderedPageBreak/>
        <w:t>выявление и распространение передового опыта работы муниципальных учреждений культуры;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развитие материально-технической базы муниципальных учреждений культуры сельских территорий, создание условий для организации досуга населения в соответствии с современными требованиями.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2.3. Право на участие в конкурсном отборе имеют: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муниципальные учреждения культуры (и их структурные подразделения и филиалы), находящиеся на территории сельских поселений Республики Дагестан: учреждения культурно-досугового типа, библиотеки, музеи, детские школы искусств, детские музыкальные школы и другие образовательные учреждения дополнительного образования в сфере культуры;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работники муниципальных учреждений культуры, находящихся на территории сельских поселений Республики Дагестан, имеющие стаж работы в таких учреждениях не менее трех лет.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2.4. Получившее денежное поощрение муниципальное учреждение культуры, находящееся на территории сельского поселения Республики Дагестан, и работники муниципальных учреждений имеют право повторно участвовать в конкурсном отборе не ранее чем через два года (считая от года получения денежного поощрения).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2.5. Конкурсный отбор проводится ежегодно.</w:t>
      </w:r>
    </w:p>
    <w:p w:rsidR="00764471" w:rsidRDefault="00764471">
      <w:pPr>
        <w:pStyle w:val="ConsPlusNormal"/>
        <w:jc w:val="both"/>
      </w:pPr>
    </w:p>
    <w:p w:rsidR="00764471" w:rsidRDefault="00764471">
      <w:pPr>
        <w:pStyle w:val="ConsPlusNormal"/>
        <w:jc w:val="center"/>
        <w:outlineLvl w:val="1"/>
      </w:pPr>
      <w:r>
        <w:t>III. Порядок проведения конкурсного отбора</w:t>
      </w:r>
    </w:p>
    <w:p w:rsidR="00764471" w:rsidRDefault="00764471">
      <w:pPr>
        <w:pStyle w:val="ConsPlusNormal"/>
        <w:jc w:val="both"/>
      </w:pPr>
    </w:p>
    <w:p w:rsidR="00764471" w:rsidRDefault="00764471">
      <w:pPr>
        <w:pStyle w:val="ConsPlusNormal"/>
        <w:ind w:firstLine="540"/>
        <w:jc w:val="both"/>
      </w:pPr>
      <w:r>
        <w:t>3.1. Министерство культуры Республики Дагестан (далее - Министерство) уведомляет письмом администрации муниципальных образований Республики Дагестан о начале и об окончании приема документов для участия в конкурсном отборе.</w:t>
      </w:r>
    </w:p>
    <w:p w:rsidR="00764471" w:rsidRDefault="00764471">
      <w:pPr>
        <w:pStyle w:val="ConsPlusNormal"/>
        <w:spacing w:before="220"/>
        <w:ind w:firstLine="540"/>
        <w:jc w:val="both"/>
      </w:pPr>
      <w:bookmarkStart w:id="4" w:name="P194"/>
      <w:bookmarkEnd w:id="4"/>
      <w:r>
        <w:t>3.2. Для участия в конкурсном отборе администрации муниципальных образований Республики Дагестан представляют в Министерство в установленные сроки следующие документы: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 xml:space="preserve">1) сопроводительное письмо за подписью главы администрации (в случае отсутствия главы администрации - заместителя главы администрации) в соответствии с </w:t>
      </w:r>
      <w:hyperlink w:anchor="P329" w:history="1">
        <w:r>
          <w:rPr>
            <w:color w:val="0000FF"/>
          </w:rPr>
          <w:t>приложением N 1</w:t>
        </w:r>
      </w:hyperlink>
      <w:r>
        <w:t xml:space="preserve"> к настоящему Порядку;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2) заявку на участие в конкурсном отборе в соответствии с приложениями (</w:t>
      </w:r>
      <w:hyperlink w:anchor="P370" w:history="1">
        <w:r>
          <w:rPr>
            <w:color w:val="0000FF"/>
          </w:rPr>
          <w:t>N 2</w:t>
        </w:r>
      </w:hyperlink>
      <w:r>
        <w:t xml:space="preserve">, </w:t>
      </w:r>
      <w:hyperlink w:anchor="P458" w:history="1">
        <w:r>
          <w:rPr>
            <w:color w:val="0000FF"/>
          </w:rPr>
          <w:t>3</w:t>
        </w:r>
      </w:hyperlink>
      <w:r>
        <w:t xml:space="preserve">, </w:t>
      </w:r>
      <w:hyperlink w:anchor="P536" w:history="1">
        <w:r>
          <w:rPr>
            <w:color w:val="0000FF"/>
          </w:rPr>
          <w:t>4</w:t>
        </w:r>
      </w:hyperlink>
      <w:r>
        <w:t xml:space="preserve">, </w:t>
      </w:r>
      <w:hyperlink w:anchor="P612" w:history="1">
        <w:r>
          <w:rPr>
            <w:color w:val="0000FF"/>
          </w:rPr>
          <w:t>5</w:t>
        </w:r>
      </w:hyperlink>
      <w:r>
        <w:t xml:space="preserve">, </w:t>
      </w:r>
      <w:hyperlink w:anchor="P699" w:history="1">
        <w:r>
          <w:rPr>
            <w:color w:val="0000FF"/>
          </w:rPr>
          <w:t>6</w:t>
        </w:r>
      </w:hyperlink>
      <w:r>
        <w:t>) к настоящему Порядку по следующим номинациям: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"Лучшее учреждение культурно-досугового типа, находящееся на территории сельского поселения Республики Дагестан";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"Лучшая библиотека, находящаяся на территории сельского поселения Республики Дагестан";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"Лучшая детская школа искусств, детская музыкальная школа и другие образовательные учреждения дополнительного образования в сфере культуры, находящиеся на территории сельского поселения Республики Дагестан";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"Лучший музей, находящийся на территории сельского поселения Республики Дагестан";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"Лучший работник муниципального культурно-досугового учреждения культуры, находящегося на территории сельского поселения Республики Дагестан";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"Лучший работник муниципального учреждения культуры, находящегося на территории сельского поселения Республики Дагестан, в сфере библиотечного дела";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 xml:space="preserve">"Лучший работник (преподаватель) детской школы искусств, детской музыкальной школы и </w:t>
      </w:r>
      <w:r>
        <w:lastRenderedPageBreak/>
        <w:t>других образовательных учреждений дополнительного образования в сфере культуры, находящийся на территории сельского поселения Республики Дагестан";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"Лучший работник муниципального учреждения культуры, находящегося на территории сельского поселения Республики Дагестан, в сфере музейного дела";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3) копию устава муниципального учреждения культуры, принимающего участие в конкурсном отборе;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4) фотоматериалы;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5) иные материалы, прилагаемые по усмотрению участников конкурсного отбора (информация о наградах, копии дипломов, благодарственных писем, почетных грамот и др.).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3.3. Заявки на участие в конкурсном отборе (далее - заявка) от администрации муниципального образования Республики Дагестан могут подаваться по одному или нескольким направлениям, при этом на каждое направление подается самостоятельная заявка. Количество подаваемых заявок не ограничено.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 xml:space="preserve">3.4. Материалы на участие в конкурсном отборе, указанные в </w:t>
      </w:r>
      <w:hyperlink w:anchor="P194" w:history="1">
        <w:r>
          <w:rPr>
            <w:color w:val="0000FF"/>
          </w:rPr>
          <w:t>подпункте 3.2</w:t>
        </w:r>
      </w:hyperlink>
      <w:r>
        <w:t xml:space="preserve"> настоящего Порядка, предоставляются в одном экземпляре на бумажном носителе непосредственно в Министерство.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 xml:space="preserve">3.5. Каждая заявка с прилагаемыми материалами по каждому муниципальному учреждению культуры и каждому работнику должна быть прошита нитками в отдельную папку. На узел нитки наклеивается </w:t>
      </w:r>
      <w:proofErr w:type="spellStart"/>
      <w:r>
        <w:t>заверительный</w:t>
      </w:r>
      <w:proofErr w:type="spellEnd"/>
      <w:r>
        <w:t xml:space="preserve"> лист, на котором делается запись: "Прошито, пронумеровано, скреплено печатью ____ листов. Должность _______. Подпись __________)". Часть подписи и печати должна быть расположена на самом документе, а часть - на наклеенной бумаге. Обязательно ставится дата заверения или подписания документа.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Прошитые документы подлежат обязательному заверению подписью уполномоченного должностного лица и печатью органа, уполномоченного на подачу заявки на отбор. Листы обязательно нумеруются.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Сопроводительное письмо не подшивается в папку, а прилагается к ней.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3.6. На первую страницу папки наклеивается лист А4, содержащий следующую информацию: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слова: "На участие в конкурсном отборе на получение денежного поощрения лучшими муниципальными учреждениями культуры, находящимися на территориях сельских поселений Республики Дагестан" с указанием соответствующего года или "На участие в конкурсном отборе на получение денежного поощрения лучшими работниками муниципальных учреждений культуры, находящимися на территориях сельских поселений Республики Дагестан" с указанием соответствующего года;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наименование номинации;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наименование муниципального образования Республики Дагестан;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полное наименование учреждения, Ф.И.О. работника;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номер папки.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 xml:space="preserve">3.7. В случае ненадлежащего оформления, неполноты или недостоверности сведений, содержащихся в представленных документах, представления неполного комплекта документов, указанных в </w:t>
      </w:r>
      <w:hyperlink w:anchor="P194" w:history="1">
        <w:r>
          <w:rPr>
            <w:color w:val="0000FF"/>
          </w:rPr>
          <w:t>подпункте 3.2</w:t>
        </w:r>
      </w:hyperlink>
      <w:r>
        <w:t xml:space="preserve"> настоящего порядка, заявка к рассмотрению не принимается.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 xml:space="preserve">3.8. Участник может внести изменения в свою заявку или отозвать ее при условии, что </w:t>
      </w:r>
      <w:r>
        <w:lastRenderedPageBreak/>
        <w:t>Министерством получено соответствующе оформленное письменное уведомление до истечения установленного срока подачи заявок. Изменения к заявке, внесенные участником, оформляются аналогично основной заявке и являются ее неотъемлемой частью.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3.9. Уведомление участника о внесении изменений или отзыве заявки должно быть оформлено и отправлено в Министерство в соответствии с настоящим Порядком.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На уведомлении должно быть дополнительно указано соответственно: "Отзыв заявки на участие в конкурсном отборе на получение денежного поощрения лучшими муниципальными учреждениями культуры, находящимися на территориях сельских поселений Республики Дагестан (или лучшими работниками муниципальных учреждений культуры, находящимися на территориях сельских поселений Республики Дагестан)" с указанием соответствующего года или "Изменения в заявку на участие в конкурсном отборе на получение денежного поощрения лучшими муниципальными учреждениями культуры, находящимися на территориях сельских поселений Республики Дагестан (или лучшими работниками муниципальных учреждений культуры, находящимися на территориях сельских поселений Республики Дагестан)" с указанием соответствующего года.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Заявка считается отозванной со дня получения Министерством письменного уведомления об отзыве заявки.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3.10. По истечении установленного Министерством срока подачи заявок внесение изменений в заявки не допускается.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3.11. Заявки, представленные в Министерство, участникам не возвращаются.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3.12. Министерство регистрирует документы в день их предоставления муниципальным образованием, а также осуществляет проверку комплектности документов в течение 5 рабочих дней с даты окончания приема документов.</w:t>
      </w:r>
    </w:p>
    <w:p w:rsidR="00764471" w:rsidRDefault="00764471">
      <w:pPr>
        <w:pStyle w:val="ConsPlusNormal"/>
        <w:jc w:val="both"/>
      </w:pPr>
    </w:p>
    <w:p w:rsidR="00764471" w:rsidRDefault="00764471">
      <w:pPr>
        <w:pStyle w:val="ConsPlusNormal"/>
        <w:jc w:val="center"/>
        <w:outlineLvl w:val="1"/>
      </w:pPr>
      <w:r>
        <w:t>IV. Критерии конкурсного отбора</w:t>
      </w:r>
    </w:p>
    <w:p w:rsidR="00764471" w:rsidRDefault="00764471">
      <w:pPr>
        <w:pStyle w:val="ConsPlusNormal"/>
        <w:jc w:val="both"/>
      </w:pPr>
    </w:p>
    <w:p w:rsidR="00764471" w:rsidRDefault="00764471">
      <w:pPr>
        <w:pStyle w:val="ConsPlusNormal"/>
        <w:ind w:firstLine="540"/>
        <w:jc w:val="both"/>
      </w:pPr>
      <w:r>
        <w:t>4.1. Для муниципальных культурно-досуговых учреждений, находящихся на территориях сельских поселений Республики Дагестан, устанавливаются следующие критерии конкурсного отбора: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а) культурно-досуговая деятельность: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удельный вес населения, участвующего в культурно-досуговых мероприятиях (в процентах от общего числа населения);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уровень материально-технической базы (оснащенность техническим оборудованием, пополнение музыкального инструментария и обновление сценических костюмов, создание условий для посетителей в соответствии с их интересами и запросами (наличие игровых и спортивных комнат));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художественно-эстетический уровень оформления помещений, состояние прилегающей территории (планировка, благоустройство, освещение, озеленение);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количество клубных формирований. Развитие самодеятельного художественного творчества (количество коллективов, их жанровое многообразие и художественный уровень, процент населения, участвующего в систематических занятиях художественным творчеством);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 xml:space="preserve">участие в проектной деятельности, внедрение инновационных форм и методов работы с учетом особенностей различных категорий населения; количество проводимых культурно-массовых мероприятий; количество проводимых культурно-досуговых мероприятий, рассчитанных на обслуживание социально менее защищенных групп - людей с ограниченными возможностями, </w:t>
      </w:r>
      <w:r>
        <w:lastRenderedPageBreak/>
        <w:t>пенсионеров (в процентах от общего числа проводимых мероприятий);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количество проводимых культурно-просветительских мероприятий, ориентированных на детство и юношество (в процентах от общего числа проводимых мероприятий);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средняя заполняемость зрительных залов на культурно-досуговых мероприятиях;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взаимодействие с муниципальными и региональными учреждениями культуры, образования, молодежной политики, социального обеспечения;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участие в региональных, межрегиональных, всероссийских и международных фестивалях, конкурсах, праздниках и других массово-зрелищных мероприятиях;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работа со средствами массовой информации, информационная и PR-деятельность;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достижения в работе по изучению, сохранению и возрождению фольклора, национальных костюмов, художественных промыслов, народной традиционной культуры;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работа по развитию жанров народного творчества, в том числе вокального, хореографического, музыкального, циркового, театрального, фото, видео и т.п.;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наличие проектов по изучению и пропаганде истории и культуры региона, краеведческой работе;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наличие дипломов, благодарностей, почетных грамот региональных или федеральных органов управления культурой (исполнительных органов государственной власти в социальной сфере), других учреждений.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4.2. Для муниципальных общедоступных (публичных) библиотек, находящихся на территориях сельских поселений Республики Дагестан, устанавливаются следующие критерии конкурсного отбора: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число посещений библиотеки за год;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процент охвата населения библиотечным обслуживанием;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среднее количество посещений библиотеки в год на одного жителя обслуживаемой территории;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среднее количество книговыдач в год на одного жителя обслуживаемой территории;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количество культурно-просветительных мероприятий, в том числе ориентированных на детей и молодежь, социально незащищенных групп населения, с ограниченными возможностями за год;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применение информационных технологий в работе библиотеки;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наличие краеведческих проектов в деятельности библиотеки;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наличие проектов по развитию библиотечного дела;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наличие проектов по патриотическому и духовно-нравственному воспитанию граждан, формированию идеологии здорового образа жизни;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участие в муниципальных, региональных и общероссийских проектах по развитию библиотечного дела;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взаимодействие с муниципальными и региональными органами власти, учреждениями культуры, образования, молодежной политики, социального обеспечения;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lastRenderedPageBreak/>
        <w:t>работа со средствами массовой информации, информационная и PR-деятельность;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наличие дипломов, благодарностей, почетных грамот региональных или федеральных органов управления культурой (органов исполнительной власти социальной сферы), других учреждений.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4.3. Для муниципальных детских школ искусств, детских музыкальных школ и других образовательных учреждений дополнительного образования в сфере культуры, находящихся на территориях сельских поселений Республики Дагестан, устанавливаются следующие критерии конкурсного отбора: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процент охвата детского населения работой детской школы искусств;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эффективное взаимодействие с общеобразовательными учреждениями, организациями культуры, общественными организациями и объединениями в целях реализации образовательных и социокультурных проектов;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достижения детей в значимых творческих мероприятиях (конкурсах, фестивалях, выставках, постановках, концертах, олимпиадах и др.);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количество детей, ставших стипендиатами и лауреатами премий федеральных и республиканских органов власти;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количество выпускников, поступивших в средние профессиональные учебные заведения по профилю;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пополнение фондов библиотеки, фоно- и видеотеки профильной литературой;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организация и проведение конкурсов, фестивалей, конференций и иных мероприятий, в организации и проведении которых школа выступает в роли головной организации;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уровень и объем культурно-просветительской работы с населением;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использование современных методик преподавания, разработка авторских методик;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уровень педагогического мастерства и квалификации;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наличие дипломов, благодарностей, почетных грамот региональных или федеральных органов управления культурой (органов исполнительной власти социальной сферы), других учреждений;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работа со средствами массовой информации, информационная и PR-деятельность;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положительная динамика развития материально-технической базы за последние 3 года.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4.4. Для муниципальных музеев, находящихся на территориях сельских поселений Республики Дагестан, устанавливаются следующие критерии конкурсного отбора: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художественно-эстетический уровень экспозиций музея;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количество посетителей музея за год;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количество выставок, в том числе передвижных, за год;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количество культурно-просветительных мероприятий, в том числе ориентированных на детей и молодежь, социально незащищенные группы населения, с ограниченными возможностями, за год;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поиск и внедрение инновационных форм и методов работы с населением;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lastRenderedPageBreak/>
        <w:t>популяризация культурного наследия малой Родины, краеведческая работа;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работа со средствами массовой информации, PR-деятельность;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количество новых поступлений предметов музейного фонда за год;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применение информационных технологий в учетно-</w:t>
      </w:r>
      <w:proofErr w:type="spellStart"/>
      <w:r>
        <w:t>хранительской</w:t>
      </w:r>
      <w:proofErr w:type="spellEnd"/>
      <w:r>
        <w:t xml:space="preserve"> работе музея;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количество научных публикаций на основе изучения фондовых коллекций;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проведение повышения квалификации музейных кадров;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наличие дипломов, благодарностей, почетных грамот региональных или федеральных органов управления культурой (органов исполнительной власти социальной сферы), других учреждений;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взаимодействие с муниципальными и региональными учреждениями культуры, образования, молодежи, социального обеспечения.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4.5. Для работников муниципальных учреждений культуры, находящихся на территориях сельских поселений Республики Дагестан, устанавливаются следующие критерии конкурсного отбора: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наличие четкой профессиональной позиции (профессиональное кредо);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положительная динамика основных результатов творческой деятельности;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непрерывность профессионального развития;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наличие личных достижений;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наличие положительной оценки творческой деятельности работника в профессиональных кругах и СМИ;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наличие адекватной самооценки деятельности, нацеленность работника на самосовершенствование.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4.6. В качестве дополнительных критериев оценки устанавливаются следующие: структуризация подачи материала в заявке на участие в конкурсе и качество изложения материала (ясность, логичность и лаконичность всех письменных пояснений и описаний в заявке на участие в конкурсе).</w:t>
      </w:r>
    </w:p>
    <w:p w:rsidR="00764471" w:rsidRDefault="00764471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6447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64471" w:rsidRDefault="00764471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764471" w:rsidRDefault="00764471">
            <w:pPr>
              <w:pStyle w:val="ConsPlusNormal"/>
              <w:jc w:val="both"/>
            </w:pPr>
            <w:r>
              <w:rPr>
                <w:color w:val="392C69"/>
              </w:rPr>
              <w:t>Нумерация разделов дана в соответствии с официальным текстом документа.</w:t>
            </w:r>
          </w:p>
        </w:tc>
      </w:tr>
    </w:tbl>
    <w:p w:rsidR="00764471" w:rsidRDefault="00764471">
      <w:pPr>
        <w:pStyle w:val="ConsPlusNormal"/>
        <w:spacing w:before="280"/>
        <w:jc w:val="center"/>
        <w:outlineLvl w:val="1"/>
      </w:pPr>
      <w:r>
        <w:t>II. Порядок рассмотрения заявок на участие</w:t>
      </w:r>
    </w:p>
    <w:p w:rsidR="00764471" w:rsidRDefault="00764471">
      <w:pPr>
        <w:pStyle w:val="ConsPlusNormal"/>
        <w:jc w:val="center"/>
      </w:pPr>
      <w:r>
        <w:t>в конкурсном отборе</w:t>
      </w:r>
    </w:p>
    <w:p w:rsidR="00764471" w:rsidRDefault="00764471">
      <w:pPr>
        <w:pStyle w:val="ConsPlusNormal"/>
        <w:jc w:val="both"/>
      </w:pPr>
    </w:p>
    <w:p w:rsidR="00764471" w:rsidRDefault="00764471">
      <w:pPr>
        <w:pStyle w:val="ConsPlusNormal"/>
        <w:ind w:firstLine="540"/>
        <w:jc w:val="both"/>
      </w:pPr>
      <w:r>
        <w:t>5.1. В целях организации и проведения конкурсного отбора создается конкурсная комиссия по проведению конкурсного отбора на получение денежного поощрения лучшими муниципальными учреждениями культуры, находящимися на территориях сельских поселений в Республике Дагестан, и их работниками (далее - конкурсная комиссия), состав которой утверждается приказом Министерства.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 xml:space="preserve">5.2. Документы, прошедшие проверку, выносятся Министерством на рассмотрение конкурсной комиссии. Заседание конкурсной комиссии проходит не позднее 10 рабочих дней с даты окончания приема документов. Решение конкурсной комиссии оформляется протоколом </w:t>
      </w:r>
      <w:r>
        <w:lastRenderedPageBreak/>
        <w:t xml:space="preserve">заседания конкурсной комиссии об адресном распределении субсидий в соответствии с объемом бюджетных ассигнований на реализацию мероприятий, указанных в </w:t>
      </w:r>
      <w:hyperlink w:anchor="P175" w:history="1">
        <w:r>
          <w:rPr>
            <w:color w:val="0000FF"/>
          </w:rPr>
          <w:t>пункте 2.1</w:t>
        </w:r>
      </w:hyperlink>
      <w:r>
        <w:t xml:space="preserve"> настоящего Порядка, утвержденных в законе Республики Дагестан о республиканском бюджете Республики Дагестан на соответствующий год и плановый период (далее - протокол заседания конкурсной комиссии, бюджетные ассигнования соответственно).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 xml:space="preserve">5.3. Конкурсная комиссия проводит конкурсный отбор на основе критериев, утвержденных </w:t>
      </w:r>
      <w:hyperlink r:id="rId13" w:history="1">
        <w:r>
          <w:rPr>
            <w:color w:val="0000FF"/>
          </w:rPr>
          <w:t>Порядком</w:t>
        </w:r>
      </w:hyperlink>
      <w:r>
        <w:t xml:space="preserve"> предоставления и расходования субсидий из республиканского бюджета Республики Дагестан бюджетам муниципальных образований Республики Дагестан на поддержку отрасли культуры, утвержденным постановлением Правительства Республики Дагестан от 22.12.2014 N 656 "Об утверждении государственной программы Республики Дагестан "Развитие культуры в Республике Дагестан на 2015-2020 годы".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5.4. По итогам конкурсного отбора конкурсная комиссия формирует рейтинг лучших учреждений культуры, находящихся на территориях сельских поселений Республики Дагестан (на основании подсчета баллов), и рейтинг лучших работников (на основании совокупного анализа предоставленных документов).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Рейтинг формируется отдельно по каждой номинации конкурсного отбора.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В том случае, когда число отобранных заявок по лучшим муниципальным учреждениям культуры и лучшим работникам муниципальных учреждений культуры превышает установленное количество денежных поощрений, в отношении заявок по лучшим муниципальным учреждениям культуры, получивших одинаковое количество баллов, и в отношении заявок по лучшим работникам муниципальных учреждений культуры, претендующих на победу по итогам совокупного анализа документов, проводится открытое голосование. Лучшие муниципальные учреждения культуры и лучшие работники муниципальных учреждений культуры, получившие большинство голосов членов конкурсной комиссии, включаются в перечень победителей конкурсного отбора.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 xml:space="preserve">5.5. Размер одного денежного поощрения сельских учреждений культуры не может быть менее 100000 рублей - размера денежного поощрения, определенного </w:t>
      </w:r>
      <w:hyperlink r:id="rId14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28.07.2012 N 1062 "О мерах государственной поддержки муниципальных учреждений культуры, находящихся на территориях сельских поселений, и их работников". Максимальный размер устанавливается конкурсной комиссией на основании конкурсного отбора и в соответствии с доведенными лимитами бюджетных обязательств Министерству.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 xml:space="preserve">Размер одного денежного поощрения не может быть менее 50000 рублей - размера денежного поощрения в соответствии с </w:t>
      </w:r>
      <w:hyperlink r:id="rId15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28.07.2012 N 1062 "О мерах государственной поддержки муниципальных учреждений культуры, находящихся на территориях сельских поселений, и их работников". Максимальный размер устанавливается конкурсной комиссией на основании конкурсного отбора в соответствии с доведенными лимитами бюджетных обязательств Министерству.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 xml:space="preserve">5.6. В случае изменения объемов бюджетных ассигнований до принятия Министерством решения о предоставлении субсидии Министерство принимает решение о повторном заседании конкурсной комиссии в течение 10 рабочих дней с даты доведения Министерству лимитов бюджетных ассигнований на соответствующий финансовый год на реализацию мероприятий, указанных в </w:t>
      </w:r>
      <w:hyperlink w:anchor="P175" w:history="1">
        <w:r>
          <w:rPr>
            <w:color w:val="0000FF"/>
          </w:rPr>
          <w:t>подпункте 2.1 пункта 2</w:t>
        </w:r>
      </w:hyperlink>
      <w:r>
        <w:t xml:space="preserve"> настоящего Порядка, которое оформляется протоколом заседания комиссии об адресном перераспределении субсидий.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В случае увеличения/уменьшения объемов бюджетных ассигнований решение о включении дополнительных заявок (исключении отобранных заявок) по лучшим муниципальным учреждениям культуры принимается конкурсной комиссией на основании данных рейтинга. Лучшие муниципальные учреждения культуры, набравшие наибольшее/наименьшее количество баллов, включаются/исключаются в/из перечня победителей соответственно.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lastRenderedPageBreak/>
        <w:t>В случае увеличения/уменьшения объемов бюджетных ассигнований решение о включении дополнительных заявок (исключении отобранных заявок) по лучшим работникам муниципальных учреждениям культуры принимается конкурсной комиссией путем открытого голосования на основании совокупного анализа документов.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Лучшие работники муниципальных учреждений культуры, получившие большинство голосов членов конкурсной комиссии, включаются/исключаются в/из перечня победителей конкурсного отбора соответственно.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5.7. Министерство в течение 30 рабочих дней с даты доведения Министерству лимитов бюджетных ассигнований на соответствующий финансовый год с учетом позиции конкурсной комиссии, изложенной в протоколе заседания конкурсной комиссии (протоколе заседания конкурсной комиссии об адресном перераспределении субсидий), принимает положительное или отрицательное решение о присуждении денежных поощрений победителям, которое оформляется приказом Министерства, который размещается в течение 3 рабочих дней на официальном сайте Министерства в информационно-телекоммуникационной сети "Интернет".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5.8. В случае принятия положительного решения о присуждении денежных поощрений победителям Министерство в течение 5 рабочих дней после издания приказа уведомляет об этом муниципальные образования, направившие заявки на участие в конкурсном отборе.</w:t>
      </w:r>
    </w:p>
    <w:p w:rsidR="00764471" w:rsidRDefault="00764471">
      <w:pPr>
        <w:pStyle w:val="ConsPlusNormal"/>
        <w:spacing w:before="220"/>
        <w:ind w:firstLine="540"/>
        <w:jc w:val="both"/>
      </w:pPr>
      <w:r>
        <w:t>5.9. Министерство письменно в течение 5 рабочих дней с даты принятия отрицательного решения о присуждении денежных поощрений уведомляет муниципальные образования, направившие заявки на участие в конкурсном отборе, о принятом решении с указанием мотивированной причины отказа.</w:t>
      </w:r>
    </w:p>
    <w:p w:rsidR="00764471" w:rsidRDefault="00764471">
      <w:pPr>
        <w:pStyle w:val="ConsPlusNormal"/>
        <w:jc w:val="both"/>
      </w:pPr>
    </w:p>
    <w:p w:rsidR="00764471" w:rsidRDefault="00764471">
      <w:pPr>
        <w:pStyle w:val="ConsPlusNormal"/>
        <w:jc w:val="both"/>
      </w:pPr>
    </w:p>
    <w:p w:rsidR="00764471" w:rsidRDefault="00764471">
      <w:pPr>
        <w:pStyle w:val="ConsPlusNormal"/>
        <w:jc w:val="both"/>
      </w:pPr>
    </w:p>
    <w:p w:rsidR="00764471" w:rsidRDefault="00764471">
      <w:pPr>
        <w:pStyle w:val="ConsPlusNormal"/>
        <w:jc w:val="both"/>
      </w:pPr>
    </w:p>
    <w:p w:rsidR="00F06219" w:rsidRDefault="00F06219"/>
    <w:sectPr w:rsidR="00F06219" w:rsidSect="0076447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471"/>
    <w:rsid w:val="0002177C"/>
    <w:rsid w:val="00764471"/>
    <w:rsid w:val="00BA23B2"/>
    <w:rsid w:val="00F0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34A11"/>
  <w15:chartTrackingRefBased/>
  <w15:docId w15:val="{9DABE92C-930A-4CE4-A967-0CDB9CCC9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44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644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644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644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644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644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644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6447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9B8F80C3FD65F098DAF4752373786145F7816217AA5F7535AF378DF34EBED5EDAE56FE5A78257A0D02F12152i9T8I" TargetMode="External"/><Relationship Id="rId13" Type="http://schemas.openxmlformats.org/officeDocument/2006/relationships/hyperlink" Target="consultantplus://offline/ref=AC9B8F80C3FD65F098DAEA78351F256842FFDC6C16AA5C216EF06CD0A447B482B8E157B01C763A7B0E1FFA225BCCE62107B109D2565AD373692447iBTF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C9B8F80C3FD65F098DAF4752373786146FC85641EF4087764FA3988FB1EE4C5E9E701F0467A39650D1CF1i2T1I" TargetMode="External"/><Relationship Id="rId12" Type="http://schemas.openxmlformats.org/officeDocument/2006/relationships/hyperlink" Target="consultantplus://offline/ref=AC9B8F80C3FD65F098DAEA78351F256842FFDC6C16AA5C216EF06CD0A447B482B8E157B01C763A7B0E1FFA225BCCE62107B109D2565AD373692447iBTFI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C9B8F80C3FD65F098DAEA78351F256842FFDC6C16AA5C216EF06CD0A447B482B8E157B01C763A7B0E1FFA225BCCE62107B109D2565AD373692447iBTFI" TargetMode="External"/><Relationship Id="rId11" Type="http://schemas.openxmlformats.org/officeDocument/2006/relationships/hyperlink" Target="consultantplus://offline/ref=AC9B8F80C3FD65F098DAEA78351F256842FFDC6C16AA5C216EF06CD0A447B482B8E157B01C763A7B0F1CF3285BCCE62107B109D2565AD373692447iBTFI" TargetMode="External"/><Relationship Id="rId5" Type="http://schemas.openxmlformats.org/officeDocument/2006/relationships/hyperlink" Target="consultantplus://offline/ref=AC9B8F80C3FD65F098DAF4752373786145F7816217AA5F7535AF378DF34EBED5EDAE56FE5A78257A0D02F12152i9T8I" TargetMode="External"/><Relationship Id="rId15" Type="http://schemas.openxmlformats.org/officeDocument/2006/relationships/hyperlink" Target="consultantplus://offline/ref=AC9B8F80C3FD65F098DAF4752373786145F7816217AA5F7535AF378DF34EBED5EDAE56FE5A78257A0D02F12152i9T8I" TargetMode="External"/><Relationship Id="rId10" Type="http://schemas.openxmlformats.org/officeDocument/2006/relationships/hyperlink" Target="consultantplus://offline/ref=AC9B8F80C3FD65F098DAEA78351F256842FFDC6C16AA5C216EF06CD0A447B482B8E157B01C763A7B0E1FFA225BCCE62107B109D2565AD373692447iBTF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AC9B8F80C3FD65F098DAEA78351F256842FFDC6C16A1562269F06CD0A447B482B8E157A21C2E36790C02F2234E9AB767i5T2I" TargetMode="External"/><Relationship Id="rId14" Type="http://schemas.openxmlformats.org/officeDocument/2006/relationships/hyperlink" Target="consultantplus://offline/ref=AC9B8F80C3FD65F098DAF4752373786145F7816217AA5F7535AF378DF34EBED5EDAE56FE5A78257A0D02F12152i9T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5120</Words>
  <Characters>29186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MagomedAli</dc:creator>
  <cp:keywords/>
  <dc:description/>
  <cp:lastModifiedBy>MagomedAli</cp:lastModifiedBy>
  <cp:revision>1</cp:revision>
  <dcterms:created xsi:type="dcterms:W3CDTF">2020-12-23T08:19:00Z</dcterms:created>
  <dcterms:modified xsi:type="dcterms:W3CDTF">2020-12-23T08:21:00Z</dcterms:modified>
</cp:coreProperties>
</file>